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303E" w14:textId="77777777" w:rsidR="008F2A3E" w:rsidRPr="001A7524" w:rsidRDefault="008F2A3E">
      <w:pPr>
        <w:widowControl/>
        <w:rPr>
          <w:rFonts w:ascii="Liberation Serif" w:hAnsi="Liberation Serif" w:cs="Liberation Serif"/>
          <w:sz w:val="24"/>
          <w:szCs w:val="24"/>
        </w:rPr>
      </w:pPr>
    </w:p>
    <w:p w14:paraId="619A303F" w14:textId="77777777" w:rsidR="008F2A3E" w:rsidRPr="001A7524" w:rsidRDefault="005A74E5" w:rsidP="00616A0E">
      <w:pPr>
        <w:widowControl/>
        <w:rPr>
          <w:rFonts w:ascii="Liberation Serif" w:hAnsi="Liberation Serif" w:cs="Liberation Serif"/>
          <w:sz w:val="24"/>
          <w:szCs w:val="24"/>
        </w:rPr>
      </w:pPr>
      <w:r w:rsidRPr="001A7524">
        <w:rPr>
          <w:rFonts w:ascii="Liberation Serif" w:hAnsi="Liberation Serif" w:cs="Liberation Serif"/>
          <w:sz w:val="24"/>
          <w:szCs w:val="24"/>
        </w:rPr>
        <w:t>ТЕХНИЧЕСКОЕ ЗАДАНИЕ</w:t>
      </w:r>
    </w:p>
    <w:p w14:paraId="24958378" w14:textId="5B3B92DB" w:rsidR="00616A0E" w:rsidRDefault="005A74E5" w:rsidP="00616A0E">
      <w:pPr>
        <w:widowControl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на поставку </w:t>
      </w:r>
      <w:r w:rsidR="00616A0E"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б</w:t>
      </w: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умаг</w:t>
      </w:r>
      <w:r w:rsidR="00616A0E"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и</w:t>
      </w: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офисн</w:t>
      </w:r>
      <w:r w:rsidR="00616A0E"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ой</w:t>
      </w:r>
    </w:p>
    <w:p w14:paraId="11C5D345" w14:textId="77777777" w:rsidR="00AD4457" w:rsidRPr="00AD4457" w:rsidRDefault="00AD4457" w:rsidP="00AD4457">
      <w:pPr>
        <w:rPr>
          <w:b w:val="0"/>
          <w:bCs w:val="0"/>
          <w:sz w:val="28"/>
          <w:szCs w:val="28"/>
        </w:rPr>
      </w:pPr>
      <w:r w:rsidRPr="00AD4457">
        <w:rPr>
          <w:b w:val="0"/>
          <w:bCs w:val="0"/>
          <w:sz w:val="28"/>
          <w:szCs w:val="28"/>
        </w:rPr>
        <w:t>для нужд ООО «ПетроЭнергоКонтроль»</w:t>
      </w:r>
    </w:p>
    <w:p w14:paraId="371A94A8" w14:textId="77777777" w:rsidR="00AD4457" w:rsidRPr="00AD4457" w:rsidRDefault="00AD4457" w:rsidP="00616A0E">
      <w:pPr>
        <w:widowControl/>
        <w:rPr>
          <w:rFonts w:ascii="Liberation Serif" w:hAnsi="Liberation Serif" w:cs="Liberation Serif"/>
          <w:sz w:val="24"/>
          <w:szCs w:val="24"/>
        </w:rPr>
      </w:pPr>
    </w:p>
    <w:p w14:paraId="619A3041" w14:textId="07BCBE67" w:rsidR="008F2A3E" w:rsidRPr="00616A0E" w:rsidRDefault="008F2A3E" w:rsidP="00616A0E">
      <w:pPr>
        <w:widowControl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619A3042" w14:textId="77777777" w:rsidR="008F2A3E" w:rsidRPr="00616A0E" w:rsidRDefault="008F2A3E">
      <w:pPr>
        <w:widowControl/>
        <w:jc w:val="both"/>
        <w:rPr>
          <w:rFonts w:ascii="Liberation Serif" w:eastAsiaTheme="minorEastAsia" w:hAnsi="Liberation Serif" w:cs="Liberation Serif" w:hint="eastAsia"/>
          <w:bCs w:val="0"/>
          <w:sz w:val="24"/>
          <w:szCs w:val="24"/>
        </w:rPr>
      </w:pPr>
    </w:p>
    <w:p w14:paraId="619A3043" w14:textId="77777777" w:rsidR="008F2A3E" w:rsidRPr="00C11A04" w:rsidRDefault="005A74E5" w:rsidP="001A7524">
      <w:pPr>
        <w:widowControl/>
        <w:numPr>
          <w:ilvl w:val="0"/>
          <w:numId w:val="2"/>
        </w:numPr>
        <w:spacing w:after="240"/>
        <w:ind w:left="284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 xml:space="preserve">КРАТКОЕ ОПИСАНИЕ ЗАКУПАЕМЫХ ТОВАРОВ </w:t>
      </w:r>
    </w:p>
    <w:p w14:paraId="619A3044" w14:textId="177DC98E" w:rsidR="008F2A3E" w:rsidRPr="00C11A04" w:rsidRDefault="005A74E5" w:rsidP="00B33FC9">
      <w:pPr>
        <w:widowControl/>
        <w:numPr>
          <w:ilvl w:val="3"/>
          <w:numId w:val="3"/>
        </w:numPr>
        <w:tabs>
          <w:tab w:val="left" w:pos="993"/>
          <w:tab w:val="left" w:pos="1134"/>
        </w:tabs>
        <w:spacing w:after="240"/>
        <w:ind w:left="567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Наименование и объем закупаемых товаров</w:t>
      </w:r>
    </w:p>
    <w:p w14:paraId="4FAA18F0" w14:textId="214D9F8E" w:rsidR="00616A0E" w:rsidRPr="00C11A04" w:rsidRDefault="00616A0E" w:rsidP="00616A0E">
      <w:pPr>
        <w:widowControl/>
        <w:tabs>
          <w:tab w:val="left" w:pos="993"/>
          <w:tab w:val="left" w:pos="1134"/>
        </w:tabs>
        <w:spacing w:after="240"/>
        <w:ind w:left="567" w:firstLine="426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Наименование товара:</w:t>
      </w:r>
      <w:r w:rsidRPr="00C11A04">
        <w:rPr>
          <w:sz w:val="24"/>
          <w:szCs w:val="24"/>
        </w:rPr>
        <w:t xml:space="preserve"> </w:t>
      </w:r>
    </w:p>
    <w:p w14:paraId="619A3045" w14:textId="7B2C69BE" w:rsidR="008F2A3E" w:rsidRPr="00C11A04" w:rsidRDefault="005A74E5" w:rsidP="00616A0E">
      <w:pPr>
        <w:widowControl/>
        <w:tabs>
          <w:tab w:val="left" w:pos="993"/>
          <w:tab w:val="left" w:pos="1134"/>
        </w:tabs>
        <w:ind w:left="567"/>
        <w:jc w:val="both"/>
        <w:rPr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Бумага офисная не ниже класса С</w:t>
      </w:r>
      <w:r w:rsidR="007347A2" w:rsidRPr="00C11A04">
        <w:rPr>
          <w:rFonts w:eastAsiaTheme="minorEastAsia"/>
          <w:b w:val="0"/>
          <w:bCs w:val="0"/>
          <w:sz w:val="24"/>
          <w:szCs w:val="24"/>
          <w:lang w:eastAsia="en-US"/>
        </w:rPr>
        <w:t>, плотность 80 г/м2</w:t>
      </w:r>
    </w:p>
    <w:p w14:paraId="619A3046" w14:textId="08211F72" w:rsidR="008F2A3E" w:rsidRPr="00C11A04" w:rsidRDefault="005A74E5">
      <w:pPr>
        <w:widowControl/>
        <w:tabs>
          <w:tab w:val="left" w:pos="993"/>
          <w:tab w:val="left" w:pos="1134"/>
        </w:tabs>
        <w:ind w:left="567"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- формата А-</w:t>
      </w:r>
      <w:r w:rsidR="0092618C" w:rsidRPr="00C11A04">
        <w:rPr>
          <w:rFonts w:eastAsiaTheme="minorEastAsia"/>
          <w:b w:val="0"/>
          <w:bCs w:val="0"/>
          <w:sz w:val="24"/>
          <w:szCs w:val="24"/>
          <w:lang w:eastAsia="en-US"/>
        </w:rPr>
        <w:t>4, 500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 листов </w:t>
      </w:r>
      <w:r w:rsidR="0061067D" w:rsidRPr="00C11A04">
        <w:rPr>
          <w:rFonts w:eastAsiaTheme="minorEastAsia"/>
          <w:b w:val="0"/>
          <w:bCs w:val="0"/>
          <w:sz w:val="24"/>
          <w:szCs w:val="24"/>
          <w:lang w:eastAsia="en-US"/>
        </w:rPr>
        <w:t>в пачке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;</w:t>
      </w:r>
    </w:p>
    <w:p w14:paraId="3B7A13E8" w14:textId="51E4F71C" w:rsidR="0061067D" w:rsidRPr="00C11A04" w:rsidRDefault="0061067D">
      <w:pPr>
        <w:widowControl/>
        <w:tabs>
          <w:tab w:val="left" w:pos="993"/>
          <w:tab w:val="left" w:pos="1134"/>
        </w:tabs>
        <w:ind w:left="567"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- формата А-5, </w:t>
      </w:r>
      <w:r w:rsidR="002D471D" w:rsidRPr="00C11A04">
        <w:rPr>
          <w:rFonts w:eastAsiaTheme="minorEastAsia"/>
          <w:b w:val="0"/>
          <w:bCs w:val="0"/>
          <w:sz w:val="24"/>
          <w:szCs w:val="24"/>
          <w:lang w:eastAsia="en-US"/>
        </w:rPr>
        <w:t>500 листов в пачке;</w:t>
      </w:r>
    </w:p>
    <w:p w14:paraId="619A3047" w14:textId="71E18F3D" w:rsidR="008F2A3E" w:rsidRPr="00C11A04" w:rsidRDefault="005A74E5">
      <w:pPr>
        <w:widowControl/>
        <w:tabs>
          <w:tab w:val="left" w:pos="993"/>
          <w:tab w:val="left" w:pos="1134"/>
        </w:tabs>
        <w:ind w:left="567"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- формата А-3, </w:t>
      </w:r>
      <w:r w:rsidR="002D471D"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500 листов в пачке 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(далее –Товар).</w:t>
      </w:r>
    </w:p>
    <w:p w14:paraId="754102AE" w14:textId="77777777" w:rsidR="007347A2" w:rsidRPr="00C11A04" w:rsidRDefault="007347A2">
      <w:pPr>
        <w:widowControl/>
        <w:tabs>
          <w:tab w:val="left" w:pos="993"/>
          <w:tab w:val="left" w:pos="1134"/>
        </w:tabs>
        <w:ind w:left="567"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48" w14:textId="1AA6E5DE" w:rsidR="008F2A3E" w:rsidRPr="00C11A04" w:rsidRDefault="005A74E5" w:rsidP="00B33FC9">
      <w:pPr>
        <w:widowControl/>
        <w:numPr>
          <w:ilvl w:val="3"/>
          <w:numId w:val="3"/>
        </w:numPr>
        <w:tabs>
          <w:tab w:val="left" w:pos="993"/>
          <w:tab w:val="left" w:pos="1134"/>
        </w:tabs>
        <w:ind w:left="567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Сроки поставки товаров</w:t>
      </w:r>
    </w:p>
    <w:p w14:paraId="1CE4A758" w14:textId="252BF0D3" w:rsidR="00C11A04" w:rsidRPr="00C11A04" w:rsidRDefault="00C11A04" w:rsidP="00C11A04">
      <w:pPr>
        <w:ind w:left="360"/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sz w:val="24"/>
          <w:szCs w:val="24"/>
        </w:rPr>
        <w:t xml:space="preserve">      </w:t>
      </w:r>
      <w:r w:rsidRPr="00C11A04">
        <w:rPr>
          <w:b w:val="0"/>
          <w:bCs w:val="0"/>
          <w:sz w:val="24"/>
          <w:szCs w:val="24"/>
        </w:rPr>
        <w:t xml:space="preserve">Начало </w:t>
      </w:r>
      <w:r w:rsidRPr="00C11A04">
        <w:rPr>
          <w:rFonts w:eastAsia="Calibri"/>
          <w:b w:val="0"/>
          <w:bCs w:val="0"/>
          <w:sz w:val="24"/>
          <w:szCs w:val="24"/>
          <w:lang w:eastAsia="en-US"/>
        </w:rPr>
        <w:t>поставки товара</w:t>
      </w:r>
      <w:r w:rsidRPr="00C11A04">
        <w:rPr>
          <w:b w:val="0"/>
          <w:bCs w:val="0"/>
          <w:sz w:val="24"/>
          <w:szCs w:val="24"/>
        </w:rPr>
        <w:t xml:space="preserve"> – c даты заключения договора, но не ранее 30.03.2026 г.</w:t>
      </w:r>
    </w:p>
    <w:p w14:paraId="0AF48F7F" w14:textId="7352F872" w:rsidR="00C11A04" w:rsidRPr="00C11A04" w:rsidRDefault="00C11A04" w:rsidP="00C11A04">
      <w:pPr>
        <w:ind w:left="360"/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rFonts w:eastAsia="Calibri"/>
          <w:b w:val="0"/>
          <w:bCs w:val="0"/>
          <w:sz w:val="24"/>
          <w:szCs w:val="24"/>
          <w:lang w:eastAsia="en-US"/>
        </w:rPr>
        <w:t xml:space="preserve">      Окончание</w:t>
      </w:r>
      <w:r w:rsidRPr="00C11A04">
        <w:rPr>
          <w:b w:val="0"/>
          <w:bCs w:val="0"/>
          <w:sz w:val="24"/>
          <w:szCs w:val="24"/>
        </w:rPr>
        <w:t xml:space="preserve"> поставки товара – 31.12.2026 г. </w:t>
      </w:r>
    </w:p>
    <w:p w14:paraId="3B2235F6" w14:textId="7215054F" w:rsidR="002D471D" w:rsidRPr="00C11A04" w:rsidRDefault="002D471D" w:rsidP="007347A2">
      <w:pPr>
        <w:pStyle w:val="af9"/>
        <w:ind w:left="709" w:hanging="1"/>
        <w:contextualSpacing/>
        <w:jc w:val="both"/>
      </w:pPr>
      <w:r w:rsidRPr="00C11A04">
        <w:t xml:space="preserve">Поставка товара осуществляется партиями по заявкам Покупателя. Заявка Покупателя на поставку </w:t>
      </w:r>
      <w:r w:rsidR="00363090" w:rsidRPr="00C11A04">
        <w:t>товара направляется Поставщику не</w:t>
      </w:r>
      <w:r w:rsidRPr="00C11A04">
        <w:t xml:space="preserve"> реже чем 1 (один) раз в квартал.</w:t>
      </w:r>
    </w:p>
    <w:p w14:paraId="00F5066E" w14:textId="77777777" w:rsidR="00512673" w:rsidRPr="00C11A04" w:rsidRDefault="00512673" w:rsidP="00512673">
      <w:pPr>
        <w:widowControl/>
        <w:tabs>
          <w:tab w:val="left" w:pos="993"/>
          <w:tab w:val="left" w:pos="1134"/>
        </w:tabs>
        <w:ind w:left="567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 xml:space="preserve">1.3. Возможность поставки эквивалента </w:t>
      </w:r>
    </w:p>
    <w:p w14:paraId="53045C89" w14:textId="77777777" w:rsidR="00512673" w:rsidRPr="00C11A04" w:rsidRDefault="00512673" w:rsidP="00512673">
      <w:pPr>
        <w:widowControl/>
        <w:spacing w:after="240"/>
        <w:ind w:left="567" w:firstLine="426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Применение эквивалента возможно при условии соответствия товара по условиям применения, функциональным и техническим характеристикам не хуже следующих: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4"/>
        <w:gridCol w:w="2244"/>
        <w:gridCol w:w="2501"/>
      </w:tblGrid>
      <w:tr w:rsidR="00512673" w:rsidRPr="00C11A04" w14:paraId="2707D80E" w14:textId="77777777" w:rsidTr="00F14AFB">
        <w:tc>
          <w:tcPr>
            <w:tcW w:w="4044" w:type="dxa"/>
          </w:tcPr>
          <w:p w14:paraId="695EE4E9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ind w:firstLine="34"/>
              <w:rPr>
                <w:b w:val="0"/>
                <w:bCs w:val="0"/>
                <w:sz w:val="24"/>
                <w:szCs w:val="24"/>
              </w:rPr>
            </w:pPr>
            <w:r w:rsidRPr="00C11A04">
              <w:rPr>
                <w:b w:val="0"/>
                <w:bCs w:val="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244" w:type="dxa"/>
          </w:tcPr>
          <w:p w14:paraId="7880AE96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rPr>
                <w:b w:val="0"/>
                <w:bCs w:val="0"/>
                <w:sz w:val="24"/>
                <w:szCs w:val="24"/>
              </w:rPr>
            </w:pPr>
            <w:r w:rsidRPr="00C11A04">
              <w:rPr>
                <w:b w:val="0"/>
                <w:bCs w:val="0"/>
                <w:sz w:val="24"/>
                <w:szCs w:val="24"/>
              </w:rPr>
              <w:t>Единица измерения</w:t>
            </w:r>
          </w:p>
        </w:tc>
        <w:tc>
          <w:tcPr>
            <w:tcW w:w="2501" w:type="dxa"/>
          </w:tcPr>
          <w:p w14:paraId="7BB69890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C11A04">
              <w:rPr>
                <w:b w:val="0"/>
                <w:bCs w:val="0"/>
                <w:sz w:val="24"/>
                <w:szCs w:val="24"/>
              </w:rPr>
              <w:t>Показатель</w:t>
            </w:r>
          </w:p>
        </w:tc>
      </w:tr>
      <w:tr w:rsidR="00512673" w:rsidRPr="00C11A04" w14:paraId="5389417E" w14:textId="77777777" w:rsidTr="00F14AFB">
        <w:tc>
          <w:tcPr>
            <w:tcW w:w="4044" w:type="dxa"/>
          </w:tcPr>
          <w:p w14:paraId="72F861C8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C11A04">
              <w:rPr>
                <w:b w:val="0"/>
                <w:bCs w:val="0"/>
                <w:sz w:val="24"/>
                <w:szCs w:val="24"/>
              </w:rPr>
              <w:t>Класс (марка)</w:t>
            </w:r>
          </w:p>
        </w:tc>
        <w:tc>
          <w:tcPr>
            <w:tcW w:w="2244" w:type="dxa"/>
          </w:tcPr>
          <w:p w14:paraId="3DCC278C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1" w:type="dxa"/>
          </w:tcPr>
          <w:p w14:paraId="5C16034B" w14:textId="77777777" w:rsidR="00512673" w:rsidRPr="00C11A04" w:rsidRDefault="00512673" w:rsidP="00F14AFB">
            <w:pPr>
              <w:widowControl/>
              <w:tabs>
                <w:tab w:val="left" w:pos="1134"/>
              </w:tabs>
              <w:spacing w:line="288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C11A04">
              <w:rPr>
                <w:b w:val="0"/>
                <w:bCs w:val="0"/>
                <w:sz w:val="24"/>
                <w:szCs w:val="24"/>
              </w:rPr>
              <w:t>не ниже класса «С»</w:t>
            </w:r>
          </w:p>
        </w:tc>
      </w:tr>
      <w:tr w:rsidR="00512673" w:rsidRPr="00C11A04" w14:paraId="1757AD3B" w14:textId="77777777" w:rsidTr="00F14AFB">
        <w:tc>
          <w:tcPr>
            <w:tcW w:w="4044" w:type="dxa"/>
          </w:tcPr>
          <w:p w14:paraId="53A2522B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</w:rPr>
            </w:pPr>
            <w:r w:rsidRPr="00C11A04">
              <w:rPr>
                <w:sz w:val="24"/>
              </w:rPr>
              <w:t>Масса 1м</w:t>
            </w:r>
            <w:r w:rsidRPr="00C11A04">
              <w:rPr>
                <w:sz w:val="24"/>
                <w:vertAlign w:val="superscript"/>
              </w:rPr>
              <w:t xml:space="preserve">2 </w:t>
            </w:r>
            <w:r w:rsidRPr="00C11A04">
              <w:rPr>
                <w:sz w:val="24"/>
                <w:lang w:val="en-US"/>
              </w:rPr>
              <w:t xml:space="preserve">                     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14:paraId="15371BD5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jc w:val="left"/>
              <w:rPr>
                <w:sz w:val="24"/>
              </w:rPr>
            </w:pPr>
            <w:r w:rsidRPr="00C11A04">
              <w:rPr>
                <w:sz w:val="24"/>
              </w:rPr>
              <w:t>г/м</w:t>
            </w:r>
            <w:r w:rsidRPr="00C11A04">
              <w:rPr>
                <w:sz w:val="24"/>
                <w:vertAlign w:val="superscript"/>
              </w:rPr>
              <w:t>2</w:t>
            </w: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7E33768B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  <w:lang w:val="en-US"/>
              </w:rPr>
            </w:pPr>
            <w:r w:rsidRPr="00C11A04">
              <w:rPr>
                <w:sz w:val="24"/>
              </w:rPr>
              <w:t xml:space="preserve">80 </w:t>
            </w:r>
            <w:r w:rsidRPr="00C11A04">
              <w:rPr>
                <w:sz w:val="24"/>
                <w:lang w:val="en-US"/>
              </w:rPr>
              <w:t>(+</w:t>
            </w:r>
            <w:r w:rsidRPr="00C11A04">
              <w:rPr>
                <w:sz w:val="24"/>
              </w:rPr>
              <w:t>/</w:t>
            </w:r>
            <w:r w:rsidRPr="00C11A04">
              <w:rPr>
                <w:sz w:val="24"/>
                <w:lang w:val="en-US"/>
              </w:rPr>
              <w:t>-</w:t>
            </w:r>
            <w:r w:rsidRPr="00C11A04">
              <w:rPr>
                <w:sz w:val="24"/>
              </w:rPr>
              <w:t xml:space="preserve"> </w:t>
            </w:r>
            <w:r w:rsidRPr="00C11A04">
              <w:rPr>
                <w:sz w:val="24"/>
                <w:lang w:val="en-US"/>
              </w:rPr>
              <w:t xml:space="preserve"> 3)</w:t>
            </w:r>
          </w:p>
        </w:tc>
      </w:tr>
      <w:tr w:rsidR="00512673" w:rsidRPr="00C11A04" w14:paraId="126E6E4E" w14:textId="77777777" w:rsidTr="00F14AFB">
        <w:tc>
          <w:tcPr>
            <w:tcW w:w="4044" w:type="dxa"/>
          </w:tcPr>
          <w:p w14:paraId="199D784B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  <w:lang w:val="en-US"/>
              </w:rPr>
            </w:pPr>
            <w:r w:rsidRPr="00C11A04">
              <w:rPr>
                <w:sz w:val="24"/>
              </w:rPr>
              <w:t xml:space="preserve">Толщина    </w:t>
            </w:r>
            <w:r w:rsidRPr="00C11A04">
              <w:rPr>
                <w:sz w:val="24"/>
                <w:lang w:val="en-US"/>
              </w:rPr>
              <w:t xml:space="preserve">               </w:t>
            </w:r>
            <w:r w:rsidRPr="00C11A04">
              <w:rPr>
                <w:sz w:val="24"/>
              </w:rPr>
              <w:t xml:space="preserve"> 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14:paraId="491C9024" w14:textId="77777777" w:rsidR="00512673" w:rsidRPr="00C11A04" w:rsidRDefault="00512673" w:rsidP="00F14AFB">
            <w:pPr>
              <w:tabs>
                <w:tab w:val="left" w:pos="240"/>
              </w:tabs>
              <w:jc w:val="left"/>
              <w:rPr>
                <w:b w:val="0"/>
                <w:sz w:val="24"/>
                <w:szCs w:val="24"/>
              </w:rPr>
            </w:pPr>
            <w:r w:rsidRPr="00C11A04">
              <w:rPr>
                <w:b w:val="0"/>
                <w:sz w:val="24"/>
                <w:szCs w:val="24"/>
              </w:rPr>
              <w:t>мк</w:t>
            </w: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14:paraId="67D28613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</w:rPr>
            </w:pPr>
            <w:r w:rsidRPr="00C11A04">
              <w:rPr>
                <w:sz w:val="24"/>
              </w:rPr>
              <w:t>Не менее 100</w:t>
            </w:r>
          </w:p>
        </w:tc>
      </w:tr>
      <w:tr w:rsidR="00512673" w:rsidRPr="00C11A04" w14:paraId="0BD6019B" w14:textId="77777777" w:rsidTr="00F14AFB">
        <w:tc>
          <w:tcPr>
            <w:tcW w:w="4044" w:type="dxa"/>
          </w:tcPr>
          <w:p w14:paraId="318A734A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</w:rPr>
            </w:pPr>
            <w:r w:rsidRPr="00C11A04">
              <w:rPr>
                <w:sz w:val="24"/>
              </w:rPr>
              <w:t>Белизна</w:t>
            </w:r>
            <w:r w:rsidRPr="00C11A04">
              <w:rPr>
                <w:sz w:val="24"/>
                <w:lang w:val="en-US"/>
              </w:rPr>
              <w:t xml:space="preserve"> CIE</w:t>
            </w:r>
          </w:p>
        </w:tc>
        <w:tc>
          <w:tcPr>
            <w:tcW w:w="2244" w:type="dxa"/>
            <w:tcBorders>
              <w:top w:val="single" w:sz="4" w:space="0" w:color="auto"/>
            </w:tcBorders>
          </w:tcPr>
          <w:p w14:paraId="2775A644" w14:textId="77777777" w:rsidR="00512673" w:rsidRPr="00C11A04" w:rsidRDefault="00512673" w:rsidP="00F14AFB">
            <w:pPr>
              <w:tabs>
                <w:tab w:val="left" w:pos="240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</w:tcBorders>
          </w:tcPr>
          <w:p w14:paraId="67784402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  <w:lang w:val="en-US"/>
              </w:rPr>
            </w:pPr>
            <w:r w:rsidRPr="00C11A04">
              <w:rPr>
                <w:sz w:val="24"/>
              </w:rPr>
              <w:t>146 (+/-  3)</w:t>
            </w:r>
          </w:p>
        </w:tc>
      </w:tr>
      <w:tr w:rsidR="00512673" w:rsidRPr="00C11A04" w14:paraId="04D26554" w14:textId="77777777" w:rsidTr="00F14AFB">
        <w:tc>
          <w:tcPr>
            <w:tcW w:w="4044" w:type="dxa"/>
          </w:tcPr>
          <w:p w14:paraId="2C085AF8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</w:rPr>
            </w:pPr>
            <w:r w:rsidRPr="00C11A04">
              <w:rPr>
                <w:sz w:val="24"/>
              </w:rPr>
              <w:t xml:space="preserve">Непрозрачность    </w:t>
            </w:r>
          </w:p>
        </w:tc>
        <w:tc>
          <w:tcPr>
            <w:tcW w:w="2244" w:type="dxa"/>
          </w:tcPr>
          <w:p w14:paraId="5796B6C2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jc w:val="left"/>
              <w:rPr>
                <w:sz w:val="24"/>
              </w:rPr>
            </w:pPr>
            <w:r w:rsidRPr="00C11A04">
              <w:rPr>
                <w:sz w:val="24"/>
              </w:rPr>
              <w:t>%</w:t>
            </w:r>
          </w:p>
        </w:tc>
        <w:tc>
          <w:tcPr>
            <w:tcW w:w="2501" w:type="dxa"/>
          </w:tcPr>
          <w:p w14:paraId="4BEE0213" w14:textId="77777777" w:rsidR="00512673" w:rsidRPr="00C11A04" w:rsidRDefault="00512673" w:rsidP="00F14AFB">
            <w:pPr>
              <w:pStyle w:val="afd"/>
              <w:tabs>
                <w:tab w:val="left" w:pos="240"/>
              </w:tabs>
              <w:spacing w:before="0" w:line="240" w:lineRule="auto"/>
              <w:rPr>
                <w:sz w:val="24"/>
              </w:rPr>
            </w:pPr>
            <w:r w:rsidRPr="00C11A04">
              <w:rPr>
                <w:sz w:val="24"/>
              </w:rPr>
              <w:t>Не менее 90</w:t>
            </w:r>
          </w:p>
        </w:tc>
      </w:tr>
    </w:tbl>
    <w:p w14:paraId="7740832B" w14:textId="12AED7DF" w:rsidR="00512673" w:rsidRPr="00C11A04" w:rsidRDefault="00512673" w:rsidP="00512673">
      <w:pPr>
        <w:widowControl/>
        <w:spacing w:after="240"/>
        <w:ind w:left="567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а также при предоставлении участником закупки развернутого сравнения по техническим характеристикам.</w:t>
      </w:r>
    </w:p>
    <w:p w14:paraId="619A3066" w14:textId="77777777" w:rsidR="008F2A3E" w:rsidRPr="00C11A04" w:rsidRDefault="008F2A3E" w:rsidP="002D471D">
      <w:pPr>
        <w:widowControl/>
        <w:spacing w:after="240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67" w14:textId="77777777" w:rsidR="008F2A3E" w:rsidRPr="00C11A04" w:rsidRDefault="005A74E5" w:rsidP="001A7524">
      <w:pPr>
        <w:widowControl/>
        <w:numPr>
          <w:ilvl w:val="0"/>
          <w:numId w:val="2"/>
        </w:numPr>
        <w:spacing w:after="240"/>
        <w:ind w:left="284" w:firstLine="142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ОБЩИЕ ТРЕБОВАНИЯ К ТОВАРУ</w:t>
      </w:r>
    </w:p>
    <w:p w14:paraId="619A3068" w14:textId="314A67CF" w:rsidR="008F2A3E" w:rsidRPr="00C11A04" w:rsidRDefault="005A74E5" w:rsidP="00B33FC9">
      <w:pPr>
        <w:widowControl/>
        <w:numPr>
          <w:ilvl w:val="3"/>
          <w:numId w:val="4"/>
        </w:numPr>
        <w:tabs>
          <w:tab w:val="left" w:pos="567"/>
          <w:tab w:val="left" w:pos="993"/>
          <w:tab w:val="left" w:pos="1134"/>
        </w:tabs>
        <w:spacing w:after="240"/>
        <w:ind w:left="567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Место применения, использования товара</w:t>
      </w:r>
    </w:p>
    <w:p w14:paraId="0E7D373C" w14:textId="77777777" w:rsidR="007347A2" w:rsidRPr="00C11A04" w:rsidRDefault="007347A2" w:rsidP="007347A2">
      <w:pPr>
        <w:widowControl/>
        <w:tabs>
          <w:tab w:val="left" w:pos="567"/>
          <w:tab w:val="left" w:pos="993"/>
          <w:tab w:val="left" w:pos="1134"/>
        </w:tabs>
        <w:spacing w:after="240"/>
        <w:ind w:left="567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</w:p>
    <w:p w14:paraId="0FBA9A0F" w14:textId="6A3D96E4" w:rsidR="002D471D" w:rsidRPr="00C11A04" w:rsidRDefault="007347A2" w:rsidP="00AD4457">
      <w:pPr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 xml:space="preserve">           </w:t>
      </w:r>
      <w:r w:rsidR="002D471D" w:rsidRPr="00C11A04">
        <w:rPr>
          <w:b w:val="0"/>
          <w:bCs w:val="0"/>
          <w:sz w:val="24"/>
          <w:szCs w:val="24"/>
        </w:rPr>
        <w:t>Офисы Покупателя, расположенные на территории г. Санкт-Петербурга:</w:t>
      </w:r>
    </w:p>
    <w:p w14:paraId="04B4F15E" w14:textId="77777777" w:rsidR="002D471D" w:rsidRPr="00C11A04" w:rsidRDefault="002D471D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ул. Арсенальная, д. 1, корпус 2 (1, 2, 3 этаж)</w:t>
      </w:r>
    </w:p>
    <w:p w14:paraId="2C9C544E" w14:textId="77777777" w:rsidR="002D471D" w:rsidRPr="00C11A04" w:rsidRDefault="002D471D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пр. Кондратьевский д. 3, лит. Е (1, 2 этаж)</w:t>
      </w:r>
    </w:p>
    <w:p w14:paraId="045AEDCF" w14:textId="77777777" w:rsidR="002D471D" w:rsidRPr="00C11A04" w:rsidRDefault="002D471D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пр. Кондратьевский пр., д. 2, лит. Л (3 этаж)</w:t>
      </w:r>
    </w:p>
    <w:p w14:paraId="2F61DDE4" w14:textId="77777777" w:rsidR="002D471D" w:rsidRPr="00C11A04" w:rsidRDefault="002D471D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ул. Михайлова, д. 11 д. 17, лит. Б (2 этаж)</w:t>
      </w:r>
    </w:p>
    <w:p w14:paraId="588A3670" w14:textId="1AE1FAA8" w:rsidR="002D471D" w:rsidRPr="00C11A04" w:rsidRDefault="002D471D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Свердловская</w:t>
      </w:r>
      <w:r w:rsidR="007347A2" w:rsidRPr="00C11A04">
        <w:rPr>
          <w:b w:val="0"/>
          <w:bCs w:val="0"/>
          <w:sz w:val="24"/>
          <w:szCs w:val="24"/>
        </w:rPr>
        <w:t xml:space="preserve"> наб.</w:t>
      </w:r>
      <w:r w:rsidRPr="00C11A04">
        <w:rPr>
          <w:b w:val="0"/>
          <w:bCs w:val="0"/>
          <w:sz w:val="24"/>
          <w:szCs w:val="24"/>
        </w:rPr>
        <w:t>, д. 4, пом. 109 (1, 2 этаж)</w:t>
      </w:r>
    </w:p>
    <w:p w14:paraId="08C7EE3C" w14:textId="77777777" w:rsidR="007347A2" w:rsidRPr="00C11A04" w:rsidRDefault="007347A2" w:rsidP="00AD4457">
      <w:pPr>
        <w:widowControl/>
        <w:tabs>
          <w:tab w:val="left" w:pos="709"/>
        </w:tabs>
        <w:contextualSpacing/>
        <w:jc w:val="both"/>
        <w:rPr>
          <w:b w:val="0"/>
          <w:bCs w:val="0"/>
          <w:sz w:val="24"/>
          <w:szCs w:val="24"/>
        </w:rPr>
      </w:pPr>
    </w:p>
    <w:p w14:paraId="619A306A" w14:textId="77777777" w:rsidR="008F2A3E" w:rsidRPr="00C11A04" w:rsidRDefault="005A74E5" w:rsidP="00B33FC9">
      <w:pPr>
        <w:widowControl/>
        <w:numPr>
          <w:ilvl w:val="3"/>
          <w:numId w:val="4"/>
        </w:numPr>
        <w:tabs>
          <w:tab w:val="left" w:pos="993"/>
          <w:tab w:val="left" w:pos="1134"/>
        </w:tabs>
        <w:ind w:left="0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 xml:space="preserve">Требования к товару </w:t>
      </w:r>
    </w:p>
    <w:p w14:paraId="1EA23566" w14:textId="12BFEF65" w:rsidR="001D2B56" w:rsidRPr="00C11A04" w:rsidRDefault="005A74E5" w:rsidP="00AD4457">
      <w:pPr>
        <w:widowControl/>
        <w:tabs>
          <w:tab w:val="left" w:pos="993"/>
          <w:tab w:val="left" w:pos="1134"/>
        </w:tabs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Товар на дату его доставки Заказчику должен быть новым и не использованным ранее, отвечать </w:t>
      </w:r>
      <w:r w:rsidR="001D2B56" w:rsidRPr="00C11A04">
        <w:rPr>
          <w:rFonts w:eastAsiaTheme="minorEastAsia"/>
          <w:b w:val="0"/>
          <w:bCs w:val="0"/>
          <w:sz w:val="24"/>
          <w:szCs w:val="24"/>
          <w:lang w:eastAsia="en-US"/>
        </w:rPr>
        <w:t>требованиям:</w:t>
      </w:r>
    </w:p>
    <w:p w14:paraId="0650AA13" w14:textId="447AB083" w:rsidR="001D2B56" w:rsidRPr="00C11A04" w:rsidRDefault="001D2B56" w:rsidP="00AD4457">
      <w:pPr>
        <w:widowControl/>
        <w:tabs>
          <w:tab w:val="left" w:pos="993"/>
          <w:tab w:val="left" w:pos="1134"/>
        </w:tabs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-</w:t>
      </w:r>
      <w:r w:rsidR="005A74E5"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 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 </w:t>
      </w:r>
      <w:r w:rsidR="005A74E5" w:rsidRPr="00C11A04">
        <w:rPr>
          <w:rFonts w:eastAsiaTheme="minorEastAsia"/>
          <w:b w:val="0"/>
          <w:bCs w:val="0"/>
          <w:sz w:val="24"/>
          <w:szCs w:val="24"/>
          <w:lang w:eastAsia="en-US"/>
        </w:rPr>
        <w:t>ГОСТ 9327-60 «Бумага и изделия из бумаги. Потребительские форматы»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;</w:t>
      </w:r>
    </w:p>
    <w:p w14:paraId="619A306B" w14:textId="1646FD96" w:rsidR="008F2A3E" w:rsidRPr="00C11A04" w:rsidRDefault="001D2B56" w:rsidP="00AD4457">
      <w:pPr>
        <w:widowControl/>
        <w:tabs>
          <w:tab w:val="left" w:pos="993"/>
          <w:tab w:val="left" w:pos="1134"/>
        </w:tabs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- </w:t>
      </w:r>
      <w:r w:rsidR="005A74E5"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 ГОСТ Р 57641-2017 «Бумага ксерографическая для офисной техники. Общие технические условия».</w:t>
      </w:r>
    </w:p>
    <w:p w14:paraId="01A6936A" w14:textId="77777777" w:rsidR="00512673" w:rsidRPr="00C11A04" w:rsidRDefault="00512673" w:rsidP="00B33FC9">
      <w:pPr>
        <w:widowControl/>
        <w:numPr>
          <w:ilvl w:val="3"/>
          <w:numId w:val="4"/>
        </w:numPr>
        <w:tabs>
          <w:tab w:val="left" w:pos="993"/>
          <w:tab w:val="left" w:pos="1134"/>
        </w:tabs>
        <w:ind w:left="0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bookmarkStart w:id="0" w:name="_Hlk126574370"/>
      <w:r w:rsidRPr="00C11A04">
        <w:rPr>
          <w:rFonts w:eastAsiaTheme="minorEastAsia"/>
          <w:bCs w:val="0"/>
          <w:sz w:val="24"/>
          <w:szCs w:val="24"/>
          <w:lang w:eastAsia="en-US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6E71EEAB" w14:textId="77777777" w:rsidR="00512673" w:rsidRPr="00C11A04" w:rsidRDefault="00512673" w:rsidP="00AD4457">
      <w:pPr>
        <w:widowControl/>
        <w:tabs>
          <w:tab w:val="left" w:pos="993"/>
          <w:tab w:val="left" w:pos="1134"/>
        </w:tabs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bookmarkStart w:id="1" w:name="_Hlk126574466"/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Не требуется.</w:t>
      </w:r>
    </w:p>
    <w:bookmarkEnd w:id="0"/>
    <w:bookmarkEnd w:id="1"/>
    <w:p w14:paraId="23DE19EC" w14:textId="77777777" w:rsidR="00512673" w:rsidRPr="00C11A04" w:rsidRDefault="00512673" w:rsidP="00B33FC9">
      <w:pPr>
        <w:widowControl/>
        <w:numPr>
          <w:ilvl w:val="3"/>
          <w:numId w:val="4"/>
        </w:numPr>
        <w:tabs>
          <w:tab w:val="left" w:pos="993"/>
          <w:tab w:val="left" w:pos="1134"/>
        </w:tabs>
        <w:ind w:left="0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Требования о добровольной сертификации товаров</w:t>
      </w:r>
    </w:p>
    <w:p w14:paraId="1A95453C" w14:textId="77777777" w:rsidR="00512673" w:rsidRPr="00C11A04" w:rsidRDefault="00512673" w:rsidP="00AD4457">
      <w:pPr>
        <w:widowControl/>
        <w:tabs>
          <w:tab w:val="left" w:pos="993"/>
          <w:tab w:val="left" w:pos="1134"/>
        </w:tabs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Не требуется.</w:t>
      </w:r>
    </w:p>
    <w:p w14:paraId="6B8DC1BF" w14:textId="77777777" w:rsidR="00512673" w:rsidRPr="00C11A04" w:rsidRDefault="00512673" w:rsidP="00B33FC9">
      <w:pPr>
        <w:widowControl/>
        <w:numPr>
          <w:ilvl w:val="3"/>
          <w:numId w:val="4"/>
        </w:numPr>
        <w:tabs>
          <w:tab w:val="left" w:pos="993"/>
          <w:tab w:val="left" w:pos="1134"/>
        </w:tabs>
        <w:ind w:left="0" w:firstLine="0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14:paraId="4C81B610" w14:textId="77777777" w:rsidR="00AD4457" w:rsidRPr="00C11A04" w:rsidRDefault="00AD4457" w:rsidP="00AD4457">
      <w:pPr>
        <w:jc w:val="both"/>
        <w:rPr>
          <w:rFonts w:eastAsiaTheme="minorEastAsia"/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</w:rPr>
        <w:t xml:space="preserve">Поставляемый Товар полностью соответствует стандартам фирмы-производителя данного Товара, заявленным характеристикам, требованиям, указанным в Приложении №1 к ТЗ. Качество поставляемого Товара соответствует требованиям действующего законодательства РФ, техническим условиям, стандартам и сертификации, существующим для данного вида Товара в момент действия Договора. </w:t>
      </w:r>
    </w:p>
    <w:p w14:paraId="273256C3" w14:textId="77777777" w:rsidR="00AD4457" w:rsidRPr="00C11A04" w:rsidRDefault="00AD4457" w:rsidP="00AD4457">
      <w:pPr>
        <w:pStyle w:val="af9"/>
        <w:ind w:left="0"/>
        <w:rPr>
          <w:rFonts w:eastAsiaTheme="minorEastAsia"/>
        </w:rPr>
      </w:pPr>
      <w:r w:rsidRPr="00C11A04">
        <w:rPr>
          <w:rFonts w:eastAsiaTheme="minorEastAsia"/>
        </w:rPr>
        <w:t>Гарантия на Товар устанавливается в соответствии с применяемыми производителем гарантийными обязательствами. Гарантийный срок исчисляется с даты подписания Сторонами универсального передаточного документа (УПД)/Товарной накладной унифицированной формы ТОРГ-12.</w:t>
      </w:r>
    </w:p>
    <w:p w14:paraId="51372D3D" w14:textId="77777777" w:rsidR="00AD4457" w:rsidRPr="00C11A04" w:rsidRDefault="00AD4457" w:rsidP="00AD4457">
      <w:pPr>
        <w:pStyle w:val="2"/>
        <w:spacing w:before="0"/>
        <w:contextualSpacing/>
        <w:jc w:val="left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C11A04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В своем предложении участник должен указать срок гарантии в месяцах и момент, с которого она действует.</w:t>
      </w:r>
    </w:p>
    <w:p w14:paraId="4CCF520E" w14:textId="77777777" w:rsidR="00AD4457" w:rsidRPr="00C11A04" w:rsidRDefault="00AD4457" w:rsidP="00AD4457">
      <w:pPr>
        <w:pStyle w:val="af9"/>
        <w:ind w:left="0"/>
        <w:rPr>
          <w:rFonts w:eastAsiaTheme="minorEastAsia"/>
        </w:rPr>
      </w:pPr>
      <w:r w:rsidRPr="00C11A04">
        <w:rPr>
          <w:rFonts w:eastAsia="Calibri"/>
          <w:shd w:val="clear" w:color="auto" w:fill="FFFFFF"/>
        </w:rPr>
        <w:t>В случае, если гарантийный срок завода-изготовителя составляет менее 12 месяцев Участник принимает на себя обязательства по дополнительному гарантийному обслуживанию за свой счет, до момента наступления указанного срока.</w:t>
      </w:r>
    </w:p>
    <w:p w14:paraId="488BB535" w14:textId="77777777" w:rsidR="00AD4457" w:rsidRPr="00C11A04" w:rsidRDefault="00AD4457" w:rsidP="00AD4457">
      <w:pPr>
        <w:jc w:val="left"/>
        <w:rPr>
          <w:rFonts w:eastAsiaTheme="minorEastAsia"/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</w:rPr>
        <w:t xml:space="preserve">В случае, если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14:paraId="32B38F17" w14:textId="77777777" w:rsidR="00AD4457" w:rsidRPr="00C11A04" w:rsidRDefault="00AD4457" w:rsidP="00AD4457">
      <w:pPr>
        <w:pStyle w:val="af9"/>
        <w:ind w:left="0"/>
        <w:rPr>
          <w:rFonts w:eastAsiaTheme="minorEastAsia"/>
        </w:rPr>
      </w:pPr>
      <w:r w:rsidRPr="00C11A04">
        <w:rPr>
          <w:rFonts w:eastAsiaTheme="minorEastAsia"/>
        </w:rPr>
        <w:t>производит за свой счет замену Товара;</w:t>
      </w:r>
    </w:p>
    <w:p w14:paraId="2D854138" w14:textId="77777777" w:rsidR="00AD4457" w:rsidRPr="00C11A04" w:rsidRDefault="00AD4457" w:rsidP="00AD4457">
      <w:pPr>
        <w:jc w:val="left"/>
        <w:rPr>
          <w:rFonts w:eastAsiaTheme="minorEastAsia"/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</w:rPr>
        <w:t>возвращает Покупателю стоимость Товара;</w:t>
      </w:r>
    </w:p>
    <w:p w14:paraId="6C23CF57" w14:textId="77777777" w:rsidR="00AD4457" w:rsidRPr="00C11A04" w:rsidRDefault="00AD4457" w:rsidP="00AD4457">
      <w:pPr>
        <w:pStyle w:val="af9"/>
        <w:ind w:left="0"/>
        <w:rPr>
          <w:rFonts w:eastAsiaTheme="minorEastAsia"/>
        </w:rPr>
      </w:pPr>
      <w:r w:rsidRPr="00C11A04">
        <w:rPr>
          <w:rFonts w:eastAsiaTheme="minorEastAsia"/>
        </w:rPr>
        <w:t>В случае замены Товара, гарантийный срок данного Товара начинается снова со дня его замены.</w:t>
      </w:r>
    </w:p>
    <w:p w14:paraId="34D6402E" w14:textId="77777777" w:rsidR="00AD4457" w:rsidRPr="00C11A04" w:rsidRDefault="00AD4457" w:rsidP="00AD4457">
      <w:pPr>
        <w:jc w:val="left"/>
        <w:rPr>
          <w:rFonts w:eastAsiaTheme="minorEastAsia"/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</w:rPr>
        <w:t xml:space="preserve">В течение гарантийного срока Поставщик гарантирует исправную и полнофункциональную работу Товара в соответствии с техническим требованиями к нему и возможность его использования по назначению. </w:t>
      </w:r>
    </w:p>
    <w:p w14:paraId="1A68FD0E" w14:textId="77777777" w:rsidR="00AD4457" w:rsidRPr="00C11A04" w:rsidRDefault="00AD4457" w:rsidP="00AD4457">
      <w:pPr>
        <w:pStyle w:val="af9"/>
        <w:ind w:left="0"/>
        <w:rPr>
          <w:rFonts w:eastAsiaTheme="minorEastAsia"/>
        </w:rPr>
      </w:pPr>
      <w:r w:rsidRPr="00C11A04">
        <w:rPr>
          <w:rFonts w:eastAsiaTheme="minorEastAsia"/>
        </w:rPr>
        <w:t>Все расходы, связанные с наступлением гарантийного случая, несет Поставщик.</w:t>
      </w:r>
    </w:p>
    <w:p w14:paraId="48C0BB7B" w14:textId="77777777" w:rsidR="00AD4457" w:rsidRPr="00C11A04" w:rsidRDefault="00AD4457" w:rsidP="00AD4457">
      <w:pPr>
        <w:jc w:val="left"/>
        <w:rPr>
          <w:rFonts w:eastAsiaTheme="minorEastAsia"/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</w:rPr>
        <w:t>В случае уклонения от устранения выявленных дефектов Товара в течение гарантийного срока Покупатель вправе принять меры по их устранению самостоятельно. В последующем Покупатель без ущерба другим своим правам вправе предъявить Поставщику к оплате стоимость равную произведенным и документально подтвержденным затратам на устранение дефектов</w:t>
      </w:r>
      <w:r w:rsidRPr="00C11A04">
        <w:rPr>
          <w:rFonts w:eastAsiaTheme="minorEastAsia"/>
          <w:sz w:val="24"/>
          <w:szCs w:val="24"/>
        </w:rPr>
        <w:t xml:space="preserve">, </w:t>
      </w:r>
      <w:r w:rsidRPr="00C11A04">
        <w:rPr>
          <w:rFonts w:eastAsiaTheme="minorEastAsia"/>
          <w:b w:val="0"/>
          <w:bCs w:val="0"/>
          <w:sz w:val="24"/>
          <w:szCs w:val="24"/>
        </w:rPr>
        <w:t>а Поставщик обязан оплатить вышеуказанную сумму.</w:t>
      </w:r>
    </w:p>
    <w:p w14:paraId="00716BF6" w14:textId="77777777" w:rsidR="00AD4457" w:rsidRPr="00C11A04" w:rsidRDefault="00AD4457" w:rsidP="00AD4457">
      <w:pPr>
        <w:contextualSpacing/>
        <w:jc w:val="both"/>
        <w:rPr>
          <w:b w:val="0"/>
          <w:bCs w:val="0"/>
          <w:sz w:val="24"/>
          <w:szCs w:val="24"/>
          <w:lang w:eastAsia="en-US"/>
        </w:rPr>
      </w:pPr>
      <w:r w:rsidRPr="00C11A04">
        <w:rPr>
          <w:sz w:val="24"/>
          <w:szCs w:val="24"/>
          <w:lang w:eastAsia="en-US"/>
        </w:rPr>
        <w:t>2.6.</w:t>
      </w:r>
      <w:r w:rsidRPr="00C11A04">
        <w:rPr>
          <w:b w:val="0"/>
          <w:bCs w:val="0"/>
          <w:sz w:val="24"/>
          <w:szCs w:val="24"/>
          <w:lang w:eastAsia="en-US"/>
        </w:rPr>
        <w:t xml:space="preserve"> </w:t>
      </w:r>
      <w:r w:rsidRPr="00C11A04">
        <w:rPr>
          <w:sz w:val="24"/>
          <w:szCs w:val="24"/>
          <w:lang w:eastAsia="en-US"/>
        </w:rPr>
        <w:t>Требования по осуществлению сопутствующих работ при поставке товаров</w:t>
      </w:r>
    </w:p>
    <w:p w14:paraId="1A476FC5" w14:textId="77777777" w:rsidR="00AD4457" w:rsidRPr="00C11A04" w:rsidRDefault="00AD4457" w:rsidP="00AD4457">
      <w:pPr>
        <w:tabs>
          <w:tab w:val="left" w:pos="993"/>
          <w:tab w:val="left" w:pos="1134"/>
        </w:tabs>
        <w:jc w:val="both"/>
        <w:rPr>
          <w:b w:val="0"/>
          <w:bCs w:val="0"/>
          <w:sz w:val="24"/>
          <w:szCs w:val="24"/>
          <w:lang w:eastAsia="en-US"/>
        </w:rPr>
      </w:pPr>
      <w:r w:rsidRPr="00C11A04">
        <w:rPr>
          <w:b w:val="0"/>
          <w:bCs w:val="0"/>
          <w:sz w:val="24"/>
          <w:szCs w:val="24"/>
          <w:lang w:eastAsia="en-US"/>
        </w:rPr>
        <w:tab/>
      </w:r>
      <w:bookmarkStart w:id="2" w:name="_Hlk212551547"/>
      <w:r w:rsidRPr="00C11A04">
        <w:rPr>
          <w:b w:val="0"/>
          <w:bCs w:val="0"/>
          <w:sz w:val="24"/>
          <w:szCs w:val="24"/>
          <w:lang w:eastAsia="en-US"/>
        </w:rPr>
        <w:t xml:space="preserve">Погрузка, доставка до офисов Покупателя, выгрузка, подъем на этажи, </w:t>
      </w:r>
      <w:r w:rsidRPr="00C11A04">
        <w:rPr>
          <w:b w:val="0"/>
          <w:bCs w:val="0"/>
          <w:sz w:val="24"/>
          <w:szCs w:val="24"/>
        </w:rPr>
        <w:t>разнос Товара по этажам и кабинетам</w:t>
      </w:r>
      <w:r w:rsidRPr="00C11A04">
        <w:rPr>
          <w:b w:val="0"/>
          <w:bCs w:val="0"/>
          <w:sz w:val="24"/>
          <w:szCs w:val="24"/>
          <w:lang w:eastAsia="en-US"/>
        </w:rPr>
        <w:t xml:space="preserve"> должны быть произведены транспортом и силами Поставщика.</w:t>
      </w:r>
      <w:bookmarkEnd w:id="2"/>
      <w:r w:rsidRPr="00C11A04">
        <w:rPr>
          <w:b w:val="0"/>
          <w:bCs w:val="0"/>
          <w:sz w:val="24"/>
          <w:szCs w:val="24"/>
          <w:lang w:eastAsia="en-US"/>
        </w:rPr>
        <w:t xml:space="preserve"> Затраты на погрузочно-разгрузочные работы и доставку товара Участник закупки должен включить в цену своего предложения.  </w:t>
      </w:r>
    </w:p>
    <w:p w14:paraId="57736187" w14:textId="77777777" w:rsidR="00AD4457" w:rsidRPr="00C11A04" w:rsidRDefault="00AD4457" w:rsidP="00AD4457">
      <w:pPr>
        <w:jc w:val="left"/>
        <w:rPr>
          <w:rFonts w:eastAsiaTheme="minorEastAsia"/>
          <w:b w:val="0"/>
          <w:bCs w:val="0"/>
          <w:sz w:val="24"/>
          <w:szCs w:val="24"/>
        </w:rPr>
      </w:pPr>
    </w:p>
    <w:p w14:paraId="0F10318B" w14:textId="3D7A5F3F" w:rsidR="00AD4457" w:rsidRPr="00C11A04" w:rsidRDefault="005A74E5" w:rsidP="00AD4457">
      <w:pPr>
        <w:widowControl/>
        <w:numPr>
          <w:ilvl w:val="0"/>
          <w:numId w:val="2"/>
        </w:numPr>
        <w:ind w:left="0" w:firstLine="142"/>
        <w:contextualSpacing/>
        <w:jc w:val="both"/>
        <w:rPr>
          <w:rFonts w:eastAsiaTheme="minorEastAsia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Cs w:val="0"/>
          <w:sz w:val="24"/>
          <w:szCs w:val="24"/>
          <w:lang w:eastAsia="en-US"/>
        </w:rPr>
        <w:t>ТРЕБОВАНИЯ К ВЫПОЛНЕНИЮ ПОСТАВКИ ТОВАРОВ</w:t>
      </w:r>
    </w:p>
    <w:p w14:paraId="625C58A2" w14:textId="4624DBC7" w:rsidR="00AD4457" w:rsidRPr="00C11A04" w:rsidRDefault="00AD4457" w:rsidP="00B33FC9">
      <w:pPr>
        <w:pStyle w:val="af9"/>
        <w:numPr>
          <w:ilvl w:val="1"/>
          <w:numId w:val="6"/>
        </w:numPr>
        <w:tabs>
          <w:tab w:val="left" w:pos="993"/>
          <w:tab w:val="left" w:pos="1134"/>
        </w:tabs>
        <w:suppressAutoHyphens/>
        <w:spacing w:after="240"/>
        <w:contextualSpacing/>
        <w:jc w:val="both"/>
        <w:rPr>
          <w:rFonts w:eastAsiaTheme="minorEastAsia"/>
          <w:b/>
          <w:bCs/>
          <w:lang w:eastAsia="en-US"/>
        </w:rPr>
      </w:pPr>
      <w:r w:rsidRPr="00C11A04">
        <w:rPr>
          <w:rFonts w:eastAsiaTheme="minorEastAsia"/>
          <w:b/>
          <w:bCs/>
          <w:lang w:eastAsia="en-US"/>
        </w:rPr>
        <w:t>Требования к отгрузке и доставке приобретаемых товаров</w:t>
      </w:r>
    </w:p>
    <w:p w14:paraId="0BC11EC3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3.1.1.  Поставка Товара осуществляется партиями </w:t>
      </w:r>
      <w:r w:rsidRPr="00C11A04">
        <w:rPr>
          <w:b w:val="0"/>
          <w:bCs w:val="0"/>
          <w:sz w:val="24"/>
          <w:szCs w:val="24"/>
        </w:rPr>
        <w:t xml:space="preserve">в течение 4-5 рабочих дней </w:t>
      </w: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с момента получения Заявки.</w:t>
      </w:r>
    </w:p>
    <w:p w14:paraId="0AC5E580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3.1.2. </w:t>
      </w:r>
      <w:r w:rsidRPr="00C11A04">
        <w:rPr>
          <w:b w:val="0"/>
          <w:bCs w:val="0"/>
          <w:sz w:val="24"/>
          <w:szCs w:val="24"/>
        </w:rPr>
        <w:t xml:space="preserve">Поставка Товара производится партиями на основании Заявок Покупателя. В Заявках указывается наименование, количество поставляемого Товара, срок поставки. По каждой Заявке Товар упаковывается в отдельную тару/упаковку. Поставщик обязуется формировать отдельные упаковки по каждой отдельной Заявке. </w:t>
      </w:r>
    </w:p>
    <w:p w14:paraId="65021DFD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3.1.3. О предстоящей передаче Товара, его количестве и ассортименте Поставщик должен уведомить Покупателя не менее чем за 1 (один) рабочий день до даты передачи Товара.</w:t>
      </w:r>
    </w:p>
    <w:p w14:paraId="1D455F7C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3.1.4. Поставщик считается исполнившим свои обязательства по поставке Товара после подписания сторонами товарных накладных или универсальных передаточных документов (далее -УПД). Товарная накладная или УПД готовится Поставщиком по каждой отдельной упаковке Товара (по каждой Заявке к каждой отдельной упаковке).</w:t>
      </w:r>
    </w:p>
    <w:p w14:paraId="096CD318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2EEAF84A" w14:textId="77777777" w:rsidR="00AD4457" w:rsidRPr="00C11A04" w:rsidRDefault="00AD4457" w:rsidP="00AD4457">
      <w:pPr>
        <w:tabs>
          <w:tab w:val="left" w:pos="993"/>
          <w:tab w:val="left" w:pos="1134"/>
        </w:tabs>
        <w:spacing w:after="960"/>
        <w:contextualSpacing/>
        <w:jc w:val="both"/>
        <w:rPr>
          <w:rFonts w:eastAsiaTheme="minorEastAsia"/>
          <w:sz w:val="24"/>
          <w:szCs w:val="24"/>
          <w:lang w:eastAsia="en-US"/>
        </w:rPr>
      </w:pPr>
      <w:r w:rsidRPr="00C11A04">
        <w:rPr>
          <w:rFonts w:eastAsiaTheme="minorEastAsia"/>
          <w:sz w:val="24"/>
          <w:szCs w:val="24"/>
          <w:lang w:eastAsia="en-US"/>
        </w:rPr>
        <w:t>3.2. Требования к таре и упаковке приобретаемых товаров</w:t>
      </w:r>
    </w:p>
    <w:p w14:paraId="07440E0C" w14:textId="77777777" w:rsidR="00AD4457" w:rsidRPr="00C11A04" w:rsidRDefault="00AD4457" w:rsidP="00AD4457">
      <w:pPr>
        <w:jc w:val="both"/>
        <w:rPr>
          <w:rFonts w:eastAsia="Liberation Serif"/>
          <w:b w:val="0"/>
          <w:bCs w:val="0"/>
          <w:color w:val="000000"/>
          <w:spacing w:val="-5"/>
          <w:sz w:val="24"/>
          <w:szCs w:val="24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lastRenderedPageBreak/>
        <w:t xml:space="preserve">3.2.1.  </w:t>
      </w:r>
      <w:r w:rsidRPr="00C11A04">
        <w:rPr>
          <w:rFonts w:eastAsia="Liberation Serif"/>
          <w:b w:val="0"/>
          <w:bCs w:val="0"/>
          <w:color w:val="000000"/>
          <w:spacing w:val="-5"/>
          <w:sz w:val="24"/>
          <w:szCs w:val="24"/>
        </w:rPr>
        <w:t xml:space="preserve">Товар должен отгружаться Поставщиком в таре и упаковке, соответствующей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и длительном хранении. </w:t>
      </w:r>
    </w:p>
    <w:p w14:paraId="58DB89B2" w14:textId="77777777" w:rsidR="00AD4457" w:rsidRPr="00C11A04" w:rsidRDefault="00AD4457" w:rsidP="00AD4457">
      <w:pPr>
        <w:tabs>
          <w:tab w:val="left" w:pos="993"/>
          <w:tab w:val="left" w:pos="1134"/>
        </w:tabs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 xml:space="preserve">3.2.2.  </w:t>
      </w:r>
      <w:bookmarkStart w:id="3" w:name="_Hlk212551987"/>
      <w:r w:rsidRPr="00C11A04">
        <w:rPr>
          <w:rFonts w:eastAsiaTheme="minorEastAsia"/>
          <w:b w:val="0"/>
          <w:bCs w:val="0"/>
          <w:sz w:val="24"/>
          <w:szCs w:val="24"/>
          <w:lang w:eastAsia="en-US"/>
        </w:rPr>
        <w:t>Отгрузка Товара производится силами и средствами Поставщика и за его счет. Стоимость тары, упаковки включена в цену Товара. Тара, упаковка возврату не подлежит.</w:t>
      </w:r>
    </w:p>
    <w:p w14:paraId="793E595D" w14:textId="77777777" w:rsidR="00AD4457" w:rsidRPr="00C11A04" w:rsidRDefault="00AD4457" w:rsidP="00AD4457">
      <w:pPr>
        <w:tabs>
          <w:tab w:val="left" w:pos="993"/>
          <w:tab w:val="left" w:pos="1134"/>
        </w:tabs>
        <w:contextualSpacing/>
        <w:jc w:val="both"/>
        <w:rPr>
          <w:rFonts w:eastAsiaTheme="minorEastAsia"/>
          <w:sz w:val="24"/>
          <w:szCs w:val="24"/>
          <w:lang w:eastAsia="en-US"/>
        </w:rPr>
      </w:pPr>
      <w:r w:rsidRPr="00C11A04">
        <w:rPr>
          <w:rFonts w:eastAsiaTheme="minorEastAsia"/>
          <w:sz w:val="24"/>
          <w:szCs w:val="24"/>
          <w:lang w:eastAsia="en-US"/>
        </w:rPr>
        <w:t>3.3. Требования к приемке товаров</w:t>
      </w:r>
    </w:p>
    <w:p w14:paraId="67F72D9C" w14:textId="77777777" w:rsidR="00AD4457" w:rsidRPr="00C11A04" w:rsidRDefault="00AD4457" w:rsidP="00AD4457">
      <w:pPr>
        <w:pStyle w:val="af9"/>
        <w:ind w:left="0" w:firstLine="709"/>
        <w:jc w:val="both"/>
      </w:pPr>
      <w:bookmarkStart w:id="4" w:name="_Hlk121320434"/>
      <w:r w:rsidRPr="00C11A04">
        <w:t xml:space="preserve">Доставка партии Товара осуществляется в срок, указанный в соответствующих Заявках.       Передача Товара производится в присутствии полномочных представителей Поставщика и Покупателя по адресам, указанным в п. 2.1. настоящего Технического задания, в рабочие дни с 9-00 до 18-00 (в пятницу с 9-00 до 17-00).  </w:t>
      </w:r>
    </w:p>
    <w:p w14:paraId="109D9803" w14:textId="77777777" w:rsidR="00AD4457" w:rsidRPr="00C11A04" w:rsidRDefault="00AD4457" w:rsidP="00AD4457">
      <w:pPr>
        <w:tabs>
          <w:tab w:val="left" w:pos="567"/>
        </w:tabs>
        <w:contextualSpacing/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 xml:space="preserve">В дату поставки первичная приемка Товара осуществляется по количеству упаковок.                                </w:t>
      </w:r>
    </w:p>
    <w:p w14:paraId="08DD5281" w14:textId="77777777" w:rsidR="00AD4457" w:rsidRPr="00C11A04" w:rsidRDefault="00AD4457" w:rsidP="00AD4457">
      <w:pPr>
        <w:tabs>
          <w:tab w:val="left" w:pos="0"/>
        </w:tabs>
        <w:contextualSpacing/>
        <w:jc w:val="both"/>
        <w:rPr>
          <w:rFonts w:eastAsia="Calibri"/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Приемка Товара по количество, ассортименту, качеству и комплектности производится в течение 5 (пяти) рабочих дней с момента подписания документов, предусмотренных п. 3.1.4. настоящего Технического задания.</w:t>
      </w:r>
      <w:r w:rsidRPr="00C11A04">
        <w:rPr>
          <w:rFonts w:eastAsia="Calibri"/>
          <w:b w:val="0"/>
          <w:bCs w:val="0"/>
          <w:sz w:val="24"/>
          <w:szCs w:val="24"/>
        </w:rPr>
        <w:tab/>
      </w:r>
      <w:bookmarkEnd w:id="4"/>
    </w:p>
    <w:p w14:paraId="2DB2E72C" w14:textId="77777777" w:rsidR="00AD4457" w:rsidRPr="00C11A04" w:rsidRDefault="00AD4457" w:rsidP="00AD4457">
      <w:pPr>
        <w:tabs>
          <w:tab w:val="left" w:pos="993"/>
          <w:tab w:val="left" w:pos="1134"/>
        </w:tabs>
        <w:contextualSpacing/>
        <w:jc w:val="both"/>
        <w:rPr>
          <w:rFonts w:eastAsiaTheme="minorEastAsia"/>
          <w:sz w:val="24"/>
          <w:szCs w:val="24"/>
          <w:lang w:eastAsia="en-US"/>
        </w:rPr>
      </w:pPr>
      <w:r w:rsidRPr="00C11A04">
        <w:rPr>
          <w:sz w:val="24"/>
          <w:szCs w:val="24"/>
        </w:rPr>
        <w:t xml:space="preserve">3.4. </w:t>
      </w:r>
      <w:r w:rsidRPr="00C11A04">
        <w:rPr>
          <w:rFonts w:eastAsiaTheme="minorEastAsia"/>
          <w:sz w:val="24"/>
          <w:szCs w:val="24"/>
          <w:lang w:eastAsia="en-US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435B4153" w14:textId="77777777" w:rsidR="00AD4457" w:rsidRPr="00C11A04" w:rsidRDefault="00AD4457" w:rsidP="00AD4457">
      <w:pPr>
        <w:pStyle w:val="af9"/>
        <w:ind w:left="0"/>
        <w:jc w:val="both"/>
      </w:pPr>
      <w:bookmarkStart w:id="5" w:name="_Hlk212552528"/>
      <w:r w:rsidRPr="00C11A04">
        <w:t>Одновременно с передачей (сдачей-приемкой) Товара Поставщик обязуется передать Покупателю соответствующую техническую документацию на Товар и все иные относящиеся к нему документы, необходимые для эксплуатации и обслуживания (сертификаты качества (технический паспорт), инструкции по эксплуатации и прочее).</w:t>
      </w:r>
      <w:bookmarkEnd w:id="5"/>
    </w:p>
    <w:p w14:paraId="1EE5EBCA" w14:textId="77777777" w:rsidR="00AD4457" w:rsidRPr="00C11A04" w:rsidRDefault="00AD4457" w:rsidP="00AD4457">
      <w:pPr>
        <w:tabs>
          <w:tab w:val="left" w:pos="993"/>
          <w:tab w:val="left" w:pos="1134"/>
        </w:tabs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bookmarkEnd w:id="3"/>
    <w:p w14:paraId="1C2A4370" w14:textId="77777777" w:rsidR="00363090" w:rsidRPr="00C11A04" w:rsidRDefault="00363090" w:rsidP="00AD4457">
      <w:pPr>
        <w:tabs>
          <w:tab w:val="left" w:pos="993"/>
          <w:tab w:val="left" w:pos="1134"/>
        </w:tabs>
        <w:jc w:val="both"/>
        <w:rPr>
          <w:rFonts w:eastAsiaTheme="minorEastAsia"/>
          <w:b w:val="0"/>
          <w:sz w:val="24"/>
          <w:szCs w:val="24"/>
          <w:lang w:eastAsia="en-US"/>
        </w:rPr>
      </w:pPr>
    </w:p>
    <w:p w14:paraId="5F9A73FB" w14:textId="47E1EA5D" w:rsidR="00481599" w:rsidRPr="00C11A04" w:rsidRDefault="00481599" w:rsidP="00AD4457">
      <w:pPr>
        <w:tabs>
          <w:tab w:val="left" w:pos="993"/>
          <w:tab w:val="left" w:pos="1134"/>
        </w:tabs>
        <w:jc w:val="both"/>
        <w:rPr>
          <w:rFonts w:eastAsiaTheme="minorEastAsia"/>
          <w:sz w:val="24"/>
          <w:szCs w:val="24"/>
          <w:lang w:eastAsia="en-US"/>
        </w:rPr>
      </w:pPr>
      <w:r w:rsidRPr="00C11A04">
        <w:rPr>
          <w:sz w:val="24"/>
          <w:szCs w:val="24"/>
        </w:rPr>
        <w:t xml:space="preserve">      4.ПОРЯДОК ФОРМИРОВАНИЯ КОММЕРЧЕСКОГО ПРЕДЛОЖЕНИЯ УЧАСТНИКА ЗАКУПКИ</w:t>
      </w:r>
    </w:p>
    <w:p w14:paraId="43604C69" w14:textId="77777777" w:rsidR="00481599" w:rsidRPr="00C11A04" w:rsidRDefault="00481599" w:rsidP="00AD4457">
      <w:pPr>
        <w:jc w:val="both"/>
        <w:rPr>
          <w:b w:val="0"/>
          <w:sz w:val="24"/>
          <w:szCs w:val="24"/>
        </w:rPr>
      </w:pPr>
    </w:p>
    <w:p w14:paraId="4981C81C" w14:textId="77777777" w:rsidR="00B33FC9" w:rsidRPr="00616A0E" w:rsidRDefault="00B33FC9" w:rsidP="00B33FC9">
      <w:pPr>
        <w:tabs>
          <w:tab w:val="left" w:pos="284"/>
        </w:tabs>
        <w:contextualSpacing/>
        <w:jc w:val="both"/>
        <w:rPr>
          <w:rFonts w:ascii="Liberation Serif" w:eastAsiaTheme="minorEastAsia" w:hAnsi="Liberation Serif" w:cs="Liberation Serif" w:hint="eastAsia"/>
          <w:b w:val="0"/>
          <w:sz w:val="24"/>
          <w:szCs w:val="24"/>
          <w:lang w:eastAsia="en-US"/>
        </w:rPr>
      </w:pPr>
      <w:r w:rsidRPr="00616A0E">
        <w:rPr>
          <w:rFonts w:ascii="Liberation Serif" w:eastAsiaTheme="minorEastAsia" w:hAnsi="Liberation Serif" w:cs="Liberation Serif"/>
          <w:b w:val="0"/>
          <w:bCs w:val="0"/>
          <w:sz w:val="24"/>
          <w:szCs w:val="24"/>
          <w:lang w:eastAsia="en-US"/>
        </w:rPr>
        <w:t>4.1. Участник формирует свое коммерческое предложение по форме и в соответствии с инструкциями, указанными в Спецификации, являющейся Приложением №1 к настоящему Техническому заданию.</w:t>
      </w:r>
      <w:r w:rsidRPr="00616A0E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</w:p>
    <w:p w14:paraId="12E6B6B6" w14:textId="77777777" w:rsidR="00B33FC9" w:rsidRPr="00616A0E" w:rsidRDefault="00B33FC9" w:rsidP="00B33FC9">
      <w:pPr>
        <w:shd w:val="clear" w:color="auto" w:fill="FFFFFF"/>
        <w:tabs>
          <w:tab w:val="left" w:pos="1134"/>
        </w:tabs>
        <w:jc w:val="both"/>
        <w:rPr>
          <w:rFonts w:ascii="Liberation Serif" w:hAnsi="Liberation Serif" w:cs="Liberation Serif"/>
          <w:b w:val="0"/>
          <w:bCs w:val="0"/>
          <w:color w:val="000000"/>
          <w:sz w:val="24"/>
          <w:szCs w:val="24"/>
        </w:rPr>
      </w:pP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4.2. Оплата производится в форме безналичного расчета путем перечисления денежных средств на расчетный счет Поставщика, в течение 7 (Семи) рабочих дней с даты поставки Товара и его принятия Заказчиком с подписанием Товарной накладной </w:t>
      </w:r>
      <w:r w:rsidRPr="00616A0E">
        <w:rPr>
          <w:rFonts w:ascii="Liberation Serif" w:hAnsi="Liberation Serif" w:cs="Liberation Serif"/>
          <w:b w:val="0"/>
          <w:bCs w:val="0"/>
          <w:color w:val="000000"/>
          <w:sz w:val="24"/>
          <w:szCs w:val="24"/>
        </w:rPr>
        <w:t>унифицированной</w:t>
      </w: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формы ТОРГ-12/УПД и при условии предоставления Поставщиком Заказчику всех следующих надлежаще оформленных оригиналов документов:</w:t>
      </w:r>
    </w:p>
    <w:p w14:paraId="37FC241B" w14:textId="77777777" w:rsidR="00B33FC9" w:rsidRPr="00616A0E" w:rsidRDefault="00B33FC9" w:rsidP="00B33FC9">
      <w:pPr>
        <w:tabs>
          <w:tab w:val="left" w:pos="90"/>
        </w:tabs>
        <w:ind w:firstLine="283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• Счета-фактуры;</w:t>
      </w:r>
    </w:p>
    <w:p w14:paraId="5F01FE4B" w14:textId="77777777" w:rsidR="00B33FC9" w:rsidRPr="00616A0E" w:rsidRDefault="00B33FC9" w:rsidP="00B33FC9">
      <w:pPr>
        <w:tabs>
          <w:tab w:val="left" w:pos="90"/>
        </w:tabs>
        <w:ind w:firstLine="283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• Счета;</w:t>
      </w:r>
    </w:p>
    <w:p w14:paraId="6A855EF5" w14:textId="77777777" w:rsidR="00B33FC9" w:rsidRPr="00616A0E" w:rsidRDefault="00B33FC9" w:rsidP="00B33FC9">
      <w:pPr>
        <w:tabs>
          <w:tab w:val="left" w:pos="90"/>
        </w:tabs>
        <w:ind w:firstLine="283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• Товарной накладной </w:t>
      </w:r>
      <w:r w:rsidRPr="00616A0E">
        <w:rPr>
          <w:rFonts w:ascii="Liberation Serif" w:hAnsi="Liberation Serif" w:cs="Liberation Serif"/>
          <w:b w:val="0"/>
          <w:bCs w:val="0"/>
          <w:color w:val="000000"/>
          <w:sz w:val="24"/>
          <w:szCs w:val="24"/>
        </w:rPr>
        <w:t>унифицированной</w:t>
      </w: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формы ТОРГ-12/УПД.</w:t>
      </w:r>
    </w:p>
    <w:p w14:paraId="1998C36F" w14:textId="77777777" w:rsidR="00B33FC9" w:rsidRDefault="00B33FC9" w:rsidP="00B33FC9">
      <w:pPr>
        <w:tabs>
          <w:tab w:val="left" w:pos="284"/>
        </w:tabs>
        <w:contextualSpacing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</w:t>
      </w:r>
      <w:r w:rsidRPr="00616A0E">
        <w:rPr>
          <w:rFonts w:ascii="Liberation Serif" w:hAnsi="Liberation Serif" w:cs="Liberation Serif"/>
          <w:b w:val="0"/>
          <w:bCs w:val="0"/>
          <w:sz w:val="24"/>
          <w:szCs w:val="24"/>
        </w:rPr>
        <w:t>Счета, не подтвержденные документами, не оплачиваются</w:t>
      </w:r>
    </w:p>
    <w:p w14:paraId="434C147D" w14:textId="148E386B" w:rsidR="00481599" w:rsidRPr="00C11A04" w:rsidRDefault="00B33FC9" w:rsidP="00B33FC9">
      <w:pPr>
        <w:ind w:firstLine="709"/>
        <w:jc w:val="both"/>
        <w:rPr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4.3. </w:t>
      </w:r>
      <w:r w:rsidRPr="001A7524">
        <w:rPr>
          <w:rFonts w:ascii="Liberation Serif" w:hAnsi="Liberation Serif" w:cs="Liberation Serif"/>
          <w:b w:val="0"/>
          <w:bCs w:val="0"/>
          <w:sz w:val="24"/>
          <w:szCs w:val="24"/>
        </w:rPr>
        <w:t>Участниками закупки могут быть только субъекты малого и среднего предпринимательства (МСП), определенные в соответствии со статьей 4 Федерального закона от 24 июля 2007 года № 209-ФЗ «О развитии малого и среднего предпринимательства в Российской Федерации</w:t>
      </w:r>
      <w:r w:rsidR="00C82109" w:rsidRPr="00C11A04">
        <w:rPr>
          <w:b w:val="0"/>
          <w:bCs w:val="0"/>
          <w:sz w:val="24"/>
          <w:szCs w:val="24"/>
        </w:rPr>
        <w:t>.</w:t>
      </w:r>
    </w:p>
    <w:p w14:paraId="58BACF22" w14:textId="77777777" w:rsidR="00481599" w:rsidRPr="00C11A04" w:rsidRDefault="00481599" w:rsidP="00481599">
      <w:pPr>
        <w:shd w:val="clear" w:color="auto" w:fill="FFFFFF" w:themeFill="background1"/>
        <w:autoSpaceDE w:val="0"/>
        <w:autoSpaceDN w:val="0"/>
        <w:adjustRightInd w:val="0"/>
        <w:ind w:firstLine="284"/>
        <w:jc w:val="both"/>
        <w:rPr>
          <w:rFonts w:eastAsia="Calibri"/>
          <w:bCs w:val="0"/>
          <w:snapToGrid w:val="0"/>
          <w:sz w:val="24"/>
          <w:szCs w:val="24"/>
        </w:rPr>
      </w:pPr>
    </w:p>
    <w:p w14:paraId="11A92F62" w14:textId="77777777" w:rsidR="00481599" w:rsidRPr="00C11A04" w:rsidRDefault="00481599" w:rsidP="00B33FC9">
      <w:pPr>
        <w:pStyle w:val="af9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C11A04">
        <w:rPr>
          <w:b/>
        </w:rPr>
        <w:t>ТРЕБОВАНИЯ К УЧАСТНИКАМ ЗАКУПКИ</w:t>
      </w:r>
    </w:p>
    <w:p w14:paraId="228B88E3" w14:textId="77777777" w:rsidR="00481599" w:rsidRPr="00C11A04" w:rsidRDefault="00481599" w:rsidP="00481599">
      <w:pPr>
        <w:autoSpaceDE w:val="0"/>
        <w:autoSpaceDN w:val="0"/>
        <w:adjustRightInd w:val="0"/>
        <w:jc w:val="both"/>
        <w:rPr>
          <w:b w:val="0"/>
          <w:sz w:val="24"/>
          <w:szCs w:val="24"/>
        </w:rPr>
      </w:pPr>
    </w:p>
    <w:p w14:paraId="032E6854" w14:textId="027A362F" w:rsidR="00C11A04" w:rsidRPr="00C11A04" w:rsidRDefault="00C11A04" w:rsidP="00C11A04">
      <w:pPr>
        <w:tabs>
          <w:tab w:val="left" w:pos="851"/>
        </w:tabs>
        <w:suppressAutoHyphens/>
        <w:contextualSpacing/>
        <w:jc w:val="both"/>
        <w:rPr>
          <w:sz w:val="24"/>
          <w:szCs w:val="24"/>
        </w:rPr>
      </w:pPr>
      <w:r w:rsidRPr="00C11A04">
        <w:rPr>
          <w:sz w:val="24"/>
          <w:szCs w:val="24"/>
        </w:rPr>
        <w:t>5.1. Требования о наличии аккредитации в Группе «Интер РАО»</w:t>
      </w:r>
    </w:p>
    <w:p w14:paraId="26651F7B" w14:textId="77777777" w:rsidR="00C11A04" w:rsidRPr="00C11A04" w:rsidRDefault="00C11A04" w:rsidP="00C11A04">
      <w:pPr>
        <w:tabs>
          <w:tab w:val="left" w:pos="851"/>
        </w:tabs>
        <w:jc w:val="both"/>
        <w:rPr>
          <w:b w:val="0"/>
          <w:sz w:val="24"/>
          <w:szCs w:val="24"/>
        </w:rPr>
      </w:pPr>
      <w:r w:rsidRPr="00C11A04">
        <w:rPr>
          <w:rFonts w:eastAsiaTheme="minorEastAsia"/>
          <w:b w:val="0"/>
          <w:sz w:val="24"/>
          <w:szCs w:val="24"/>
        </w:rPr>
        <w:t>Не требуется</w:t>
      </w:r>
    </w:p>
    <w:p w14:paraId="107577AC" w14:textId="156DD4DF" w:rsidR="00C11A04" w:rsidRPr="00C11A04" w:rsidRDefault="00C11A04" w:rsidP="00C11A04">
      <w:pPr>
        <w:widowControl/>
        <w:tabs>
          <w:tab w:val="left" w:pos="851"/>
        </w:tabs>
        <w:suppressAutoHyphens/>
        <w:jc w:val="both"/>
        <w:rPr>
          <w:bCs w:val="0"/>
          <w:sz w:val="24"/>
          <w:szCs w:val="24"/>
        </w:rPr>
      </w:pPr>
      <w:r w:rsidRPr="00C11A04">
        <w:rPr>
          <w:bCs w:val="0"/>
          <w:sz w:val="24"/>
          <w:szCs w:val="24"/>
        </w:rPr>
        <w:t>5.2. Требования о наличии сертифицированных систем менеджмента</w:t>
      </w:r>
    </w:p>
    <w:p w14:paraId="057CBEA1" w14:textId="77777777" w:rsidR="00C11A04" w:rsidRPr="00C11A04" w:rsidRDefault="00C11A04" w:rsidP="00C11A04">
      <w:pPr>
        <w:ind w:firstLine="708"/>
        <w:jc w:val="both"/>
        <w:rPr>
          <w:b w:val="0"/>
          <w:i/>
          <w:sz w:val="24"/>
          <w:szCs w:val="24"/>
        </w:rPr>
      </w:pPr>
      <w:r w:rsidRPr="00C11A04">
        <w:rPr>
          <w:b w:val="0"/>
          <w:iCs/>
          <w:sz w:val="24"/>
          <w:szCs w:val="24"/>
        </w:rPr>
        <w:t xml:space="preserve"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</w:t>
      </w:r>
      <w:r w:rsidRPr="00C11A04">
        <w:rPr>
          <w:b w:val="0"/>
          <w:sz w:val="24"/>
          <w:szCs w:val="24"/>
        </w:rPr>
        <w:t>ГОСТ Р ИСО 9001.</w:t>
      </w:r>
    </w:p>
    <w:p w14:paraId="776FDBAD" w14:textId="365F25C0" w:rsidR="00C11A04" w:rsidRPr="00C11A04" w:rsidRDefault="00C11A04" w:rsidP="00C11A04">
      <w:pPr>
        <w:pStyle w:val="af9"/>
        <w:tabs>
          <w:tab w:val="left" w:pos="851"/>
        </w:tabs>
        <w:suppressAutoHyphens/>
        <w:ind w:left="0"/>
        <w:contextualSpacing/>
        <w:jc w:val="both"/>
        <w:rPr>
          <w:b/>
        </w:rPr>
      </w:pPr>
      <w:bookmarkStart w:id="6" w:name="_Hlk121320740"/>
      <w:r w:rsidRPr="00C11A04">
        <w:rPr>
          <w:b/>
        </w:rPr>
        <w:t>5.</w:t>
      </w:r>
      <w:r w:rsidR="000A1CFA">
        <w:rPr>
          <w:b/>
        </w:rPr>
        <w:t>3</w:t>
      </w:r>
      <w:r w:rsidRPr="00C11A04">
        <w:rPr>
          <w:b/>
        </w:rPr>
        <w:t>. Требования о предоставлении информации о производителе и о подтверждении отношений с ним</w:t>
      </w:r>
      <w:bookmarkEnd w:id="6"/>
    </w:p>
    <w:p w14:paraId="194B6832" w14:textId="6DED0B1F" w:rsidR="00C11A04" w:rsidRPr="00C11A04" w:rsidRDefault="00C11A04" w:rsidP="00C11A04">
      <w:pPr>
        <w:jc w:val="left"/>
        <w:rPr>
          <w:b w:val="0"/>
          <w:sz w:val="24"/>
          <w:szCs w:val="24"/>
        </w:rPr>
      </w:pPr>
      <w:r w:rsidRPr="00C11A04">
        <w:rPr>
          <w:b w:val="0"/>
          <w:sz w:val="24"/>
          <w:szCs w:val="24"/>
        </w:rPr>
        <w:t>Участник закупки в своем предложении указывает наименования производителей и            страну происхождения в отношении всей номенклатуры предлагаемого к поставке Товара.</w:t>
      </w:r>
    </w:p>
    <w:p w14:paraId="7CE912D0" w14:textId="77777777" w:rsidR="00C11A04" w:rsidRPr="00C11A04" w:rsidRDefault="00C11A04" w:rsidP="00C11A04">
      <w:pPr>
        <w:tabs>
          <w:tab w:val="left" w:pos="851"/>
        </w:tabs>
        <w:jc w:val="left"/>
        <w:rPr>
          <w:b w:val="0"/>
          <w:sz w:val="24"/>
          <w:szCs w:val="24"/>
        </w:rPr>
      </w:pPr>
      <w:r w:rsidRPr="00C11A04">
        <w:rPr>
          <w:b w:val="0"/>
          <w:sz w:val="24"/>
          <w:szCs w:val="24"/>
        </w:rPr>
        <w:t xml:space="preserve">     </w:t>
      </w:r>
    </w:p>
    <w:p w14:paraId="25F20682" w14:textId="77777777" w:rsidR="00481599" w:rsidRPr="00C11A04" w:rsidRDefault="00481599" w:rsidP="00C11A04">
      <w:pPr>
        <w:tabs>
          <w:tab w:val="left" w:pos="851"/>
        </w:tabs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C11A04">
        <w:rPr>
          <w:b w:val="0"/>
          <w:sz w:val="24"/>
          <w:szCs w:val="24"/>
        </w:rPr>
        <w:lastRenderedPageBreak/>
        <w:t xml:space="preserve">     </w:t>
      </w:r>
    </w:p>
    <w:p w14:paraId="35541B30" w14:textId="60E2B51C" w:rsidR="00481599" w:rsidRPr="00C11A04" w:rsidRDefault="00481599" w:rsidP="00B33FC9">
      <w:pPr>
        <w:pStyle w:val="af9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b/>
          <w:snapToGrid w:val="0"/>
        </w:rPr>
      </w:pPr>
      <w:r w:rsidRPr="00C11A04">
        <w:rPr>
          <w:rFonts w:eastAsia="Calibri"/>
          <w:b/>
          <w:snapToGrid w:val="0"/>
        </w:rPr>
        <w:t>Приложения к ТЗ</w:t>
      </w:r>
    </w:p>
    <w:p w14:paraId="79429D9A" w14:textId="77777777" w:rsidR="00994599" w:rsidRPr="00C11A04" w:rsidRDefault="00994599" w:rsidP="00C11A04">
      <w:pPr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Приложение №1. Спецификация (Техническая часть)</w:t>
      </w:r>
    </w:p>
    <w:p w14:paraId="0BA519DB" w14:textId="77777777" w:rsidR="00994599" w:rsidRPr="00C11A04" w:rsidRDefault="00994599" w:rsidP="00C11A04">
      <w:pPr>
        <w:jc w:val="both"/>
        <w:rPr>
          <w:b w:val="0"/>
          <w:bCs w:val="0"/>
          <w:sz w:val="24"/>
          <w:szCs w:val="24"/>
        </w:rPr>
      </w:pPr>
      <w:r w:rsidRPr="00C11A04">
        <w:rPr>
          <w:b w:val="0"/>
          <w:bCs w:val="0"/>
          <w:sz w:val="24"/>
          <w:szCs w:val="24"/>
        </w:rPr>
        <w:t>Приложение № 2. Спецификация (Коммерческая часть)</w:t>
      </w:r>
    </w:p>
    <w:p w14:paraId="76A3BD93" w14:textId="77777777" w:rsidR="00481599" w:rsidRPr="00C11A04" w:rsidRDefault="00481599" w:rsidP="00C11A04">
      <w:pPr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</w:p>
    <w:p w14:paraId="619A309C" w14:textId="77777777" w:rsidR="008F2A3E" w:rsidRPr="00C11A04" w:rsidRDefault="008F2A3E" w:rsidP="00C11A04">
      <w:pPr>
        <w:widowControl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9D" w14:textId="77777777" w:rsidR="008F2A3E" w:rsidRPr="00C11A04" w:rsidRDefault="008F2A3E" w:rsidP="00C11A04">
      <w:pPr>
        <w:widowControl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9E" w14:textId="77777777" w:rsidR="008F2A3E" w:rsidRPr="00C11A04" w:rsidRDefault="008F2A3E">
      <w:pPr>
        <w:widowControl/>
        <w:spacing w:after="240"/>
        <w:ind w:left="567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9F" w14:textId="77777777" w:rsidR="008F2A3E" w:rsidRPr="00C11A04" w:rsidRDefault="008F2A3E">
      <w:pPr>
        <w:widowControl/>
        <w:spacing w:after="240"/>
        <w:ind w:left="567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p w14:paraId="619A30A0" w14:textId="77777777" w:rsidR="008F2A3E" w:rsidRPr="00C11A04" w:rsidRDefault="008F2A3E">
      <w:pPr>
        <w:widowControl/>
        <w:spacing w:after="240"/>
        <w:ind w:left="567"/>
        <w:contextualSpacing/>
        <w:jc w:val="both"/>
        <w:rPr>
          <w:rFonts w:eastAsiaTheme="minorEastAsia"/>
          <w:b w:val="0"/>
          <w:bCs w:val="0"/>
          <w:sz w:val="24"/>
          <w:szCs w:val="24"/>
          <w:lang w:eastAsia="en-US"/>
        </w:rPr>
      </w:pPr>
    </w:p>
    <w:sectPr w:rsidR="008F2A3E" w:rsidRPr="00C11A04" w:rsidSect="001D2B56">
      <w:type w:val="continuous"/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F2FDD"/>
    <w:multiLevelType w:val="multilevel"/>
    <w:tmpl w:val="DC5EA8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16B26333"/>
    <w:multiLevelType w:val="hybridMultilevel"/>
    <w:tmpl w:val="F548902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107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5648"/>
    <w:multiLevelType w:val="hybridMultilevel"/>
    <w:tmpl w:val="7F067AB0"/>
    <w:lvl w:ilvl="0" w:tplc="B3904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37AEE"/>
    <w:multiLevelType w:val="multilevel"/>
    <w:tmpl w:val="F44806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305F6A5E"/>
    <w:multiLevelType w:val="hybridMultilevel"/>
    <w:tmpl w:val="C3DEB2F0"/>
    <w:lvl w:ilvl="0" w:tplc="BAC0D3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735D1"/>
    <w:multiLevelType w:val="hybridMultilevel"/>
    <w:tmpl w:val="B9023480"/>
    <w:lvl w:ilvl="0" w:tplc="8F983DB6">
      <w:start w:val="1"/>
      <w:numFmt w:val="decimal"/>
      <w:pStyle w:val="a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90095">
    <w:abstractNumId w:val="5"/>
  </w:num>
  <w:num w:numId="2" w16cid:durableId="1165820766">
    <w:abstractNumId w:val="4"/>
  </w:num>
  <w:num w:numId="3" w16cid:durableId="1814446532">
    <w:abstractNumId w:val="1"/>
  </w:num>
  <w:num w:numId="4" w16cid:durableId="16547033">
    <w:abstractNumId w:val="2"/>
  </w:num>
  <w:num w:numId="5" w16cid:durableId="2123764570">
    <w:abstractNumId w:val="3"/>
  </w:num>
  <w:num w:numId="6" w16cid:durableId="52922010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3E"/>
    <w:rsid w:val="000747F1"/>
    <w:rsid w:val="000A1CFA"/>
    <w:rsid w:val="00191BD0"/>
    <w:rsid w:val="001A7524"/>
    <w:rsid w:val="001D2B56"/>
    <w:rsid w:val="002D471D"/>
    <w:rsid w:val="002E0B71"/>
    <w:rsid w:val="00363090"/>
    <w:rsid w:val="003B4964"/>
    <w:rsid w:val="00402177"/>
    <w:rsid w:val="00481599"/>
    <w:rsid w:val="004F510B"/>
    <w:rsid w:val="00512673"/>
    <w:rsid w:val="00554883"/>
    <w:rsid w:val="005A74E5"/>
    <w:rsid w:val="0061067D"/>
    <w:rsid w:val="00616A0E"/>
    <w:rsid w:val="007347A2"/>
    <w:rsid w:val="007E34D2"/>
    <w:rsid w:val="00852271"/>
    <w:rsid w:val="00883FB1"/>
    <w:rsid w:val="008F2A3E"/>
    <w:rsid w:val="0092618C"/>
    <w:rsid w:val="009664C1"/>
    <w:rsid w:val="00994599"/>
    <w:rsid w:val="009F0D6E"/>
    <w:rsid w:val="00AD4457"/>
    <w:rsid w:val="00B22993"/>
    <w:rsid w:val="00B33FC9"/>
    <w:rsid w:val="00B52794"/>
    <w:rsid w:val="00BF4D4C"/>
    <w:rsid w:val="00C11A04"/>
    <w:rsid w:val="00C54C61"/>
    <w:rsid w:val="00C63461"/>
    <w:rsid w:val="00C82109"/>
    <w:rsid w:val="00CC642D"/>
    <w:rsid w:val="00CD64FF"/>
    <w:rsid w:val="00D217B9"/>
    <w:rsid w:val="00E11868"/>
    <w:rsid w:val="00E77D94"/>
    <w:rsid w:val="00EE212E"/>
    <w:rsid w:val="00F00EE6"/>
    <w:rsid w:val="00F2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A303E"/>
  <w15:docId w15:val="{BC8D522C-EFA0-42AF-9F3B-FDF59FC3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ЗАГОЛОВОК"/>
    <w:qFormat/>
    <w:pPr>
      <w:widowControl w:val="0"/>
      <w:spacing w:after="0" w:line="240" w:lineRule="auto"/>
      <w:jc w:val="center"/>
    </w:pPr>
    <w:rPr>
      <w:rFonts w:ascii="Times New Roman" w:hAnsi="Times New Roman" w:cs="Times New Roman"/>
      <w:b/>
      <w:bCs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widowControl/>
      <w:spacing w:after="200" w:line="276" w:lineRule="auto"/>
      <w:outlineLvl w:val="0"/>
    </w:pPr>
    <w:rPr>
      <w:rFonts w:eastAsia="Calibri"/>
      <w:bCs w:val="0"/>
      <w:sz w:val="18"/>
      <w:szCs w:val="1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D44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 Spacing"/>
    <w:aliases w:val="пункты"/>
    <w:basedOn w:val="a0"/>
    <w:qFormat/>
    <w:pPr>
      <w:numPr>
        <w:numId w:val="1"/>
      </w:numPr>
      <w:jc w:val="both"/>
    </w:pPr>
    <w:rPr>
      <w:b w:val="0"/>
      <w:bCs w:val="0"/>
      <w:sz w:val="24"/>
      <w:lang w:eastAsia="ar-SA"/>
    </w:rPr>
  </w:style>
  <w:style w:type="character" w:customStyle="1" w:styleId="a4">
    <w:name w:val="Основной текст_"/>
    <w:basedOn w:val="a1"/>
    <w:link w:val="2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2"/>
    <w:basedOn w:val="a0"/>
    <w:link w:val="a4"/>
    <w:pPr>
      <w:widowControl/>
      <w:shd w:val="clear" w:color="auto" w:fill="FFFFFF"/>
      <w:spacing w:before="60" w:after="660" w:line="0" w:lineRule="atLeast"/>
      <w:ind w:hanging="700"/>
      <w:jc w:val="left"/>
    </w:pPr>
    <w:rPr>
      <w:b w:val="0"/>
      <w:bCs w:val="0"/>
      <w:sz w:val="24"/>
      <w:szCs w:val="24"/>
      <w:lang w:eastAsia="en-US"/>
    </w:rPr>
  </w:style>
  <w:style w:type="paragraph" w:styleId="a5">
    <w:name w:val="Balloon Text"/>
    <w:basedOn w:val="a0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Pr>
      <w:rFonts w:ascii="Tahoma" w:hAnsi="Tahoma" w:cs="Tahoma"/>
      <w:b/>
      <w:bCs/>
      <w:sz w:val="16"/>
      <w:szCs w:val="16"/>
      <w:lang w:eastAsia="ru-RU"/>
    </w:rPr>
  </w:style>
  <w:style w:type="character" w:customStyle="1" w:styleId="11">
    <w:name w:val="Основной текст1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customStyle="1" w:styleId="a7">
    <w:name w:val="Таблица шапка"/>
    <w:basedOn w:val="a0"/>
    <w:pPr>
      <w:keepNext/>
      <w:widowControl/>
      <w:spacing w:before="40" w:after="40"/>
      <w:ind w:left="57" w:right="57"/>
      <w:jc w:val="left"/>
    </w:pPr>
    <w:rPr>
      <w:b w:val="0"/>
      <w:bCs w:val="0"/>
      <w:snapToGrid w:val="0"/>
    </w:rPr>
  </w:style>
  <w:style w:type="paragraph" w:customStyle="1" w:styleId="a8">
    <w:name w:val="Таблица текст"/>
    <w:basedOn w:val="a0"/>
    <w:pPr>
      <w:widowControl/>
      <w:spacing w:before="40" w:after="40"/>
      <w:ind w:left="57" w:right="57"/>
      <w:jc w:val="left"/>
    </w:pPr>
    <w:rPr>
      <w:b w:val="0"/>
      <w:bCs w:val="0"/>
      <w:snapToGrid w:val="0"/>
      <w:sz w:val="24"/>
    </w:rPr>
  </w:style>
  <w:style w:type="character" w:styleId="a9">
    <w:name w:val="Hyperlink"/>
    <w:basedOn w:val="a1"/>
    <w:unhideWhenUsed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="Calibri" w:hAnsi="Times New Roman" w:cs="Times New Roman"/>
      <w:b/>
      <w:sz w:val="18"/>
      <w:szCs w:val="18"/>
    </w:rPr>
  </w:style>
  <w:style w:type="numbering" w:customStyle="1" w:styleId="12">
    <w:name w:val="Нет списка1"/>
    <w:next w:val="a3"/>
    <w:uiPriority w:val="99"/>
    <w:semiHidden/>
    <w:unhideWhenUsed/>
  </w:style>
  <w:style w:type="character" w:customStyle="1" w:styleId="3">
    <w:name w:val="Основной текст3"/>
    <w:rPr>
      <w:rFonts w:ascii="Times New Roman" w:eastAsia="Times New Roman" w:hAnsi="Times New Roman" w:cs="Times New Roman"/>
      <w:spacing w:val="6"/>
      <w:sz w:val="17"/>
      <w:szCs w:val="17"/>
      <w:shd w:val="clear" w:color="auto" w:fill="FFFFFF"/>
    </w:rPr>
  </w:style>
  <w:style w:type="paragraph" w:customStyle="1" w:styleId="4">
    <w:name w:val="Основной текст4"/>
    <w:basedOn w:val="a0"/>
    <w:pPr>
      <w:widowControl/>
      <w:shd w:val="clear" w:color="auto" w:fill="FFFFFF"/>
      <w:spacing w:line="230" w:lineRule="exact"/>
      <w:ind w:hanging="340"/>
      <w:jc w:val="both"/>
    </w:pPr>
    <w:rPr>
      <w:b w:val="0"/>
      <w:bCs w:val="0"/>
      <w:spacing w:val="6"/>
      <w:sz w:val="17"/>
      <w:szCs w:val="17"/>
      <w:lang w:eastAsia="en-US"/>
    </w:rPr>
  </w:style>
  <w:style w:type="paragraph" w:styleId="aa">
    <w:name w:val="header"/>
    <w:basedOn w:val="a0"/>
    <w:link w:val="ab"/>
    <w:uiPriority w:val="99"/>
    <w:unhideWhenUsed/>
    <w:pPr>
      <w:widowControl/>
      <w:tabs>
        <w:tab w:val="center" w:pos="4677"/>
        <w:tab w:val="right" w:pos="9355"/>
      </w:tabs>
      <w:jc w:val="left"/>
    </w:pPr>
    <w:rPr>
      <w:rFonts w:ascii="Calibri" w:eastAsia="Calibri" w:hAnsi="Calibri"/>
      <w:b w:val="0"/>
      <w:bCs w:val="0"/>
      <w:szCs w:val="22"/>
      <w:lang w:eastAsia="en-US"/>
    </w:rPr>
  </w:style>
  <w:style w:type="character" w:customStyle="1" w:styleId="ab">
    <w:name w:val="Верхний колонтитул Знак"/>
    <w:basedOn w:val="a1"/>
    <w:link w:val="aa"/>
    <w:uiPriority w:val="9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pPr>
      <w:widowControl/>
      <w:tabs>
        <w:tab w:val="center" w:pos="4677"/>
        <w:tab w:val="right" w:pos="9355"/>
      </w:tabs>
      <w:jc w:val="left"/>
    </w:pPr>
    <w:rPr>
      <w:rFonts w:ascii="Calibri" w:eastAsia="Calibri" w:hAnsi="Calibri"/>
      <w:b w:val="0"/>
      <w:bCs w:val="0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Pr>
      <w:rFonts w:ascii="Calibri" w:eastAsia="Calibri" w:hAnsi="Calibri" w:cs="Times New Roman"/>
    </w:rPr>
  </w:style>
  <w:style w:type="paragraph" w:styleId="ae">
    <w:name w:val="Body Text"/>
    <w:basedOn w:val="a0"/>
    <w:link w:val="af"/>
    <w:uiPriority w:val="99"/>
    <w:unhideWhenUsed/>
    <w:pPr>
      <w:widowControl/>
      <w:spacing w:after="120" w:line="276" w:lineRule="auto"/>
      <w:jc w:val="left"/>
    </w:pPr>
    <w:rPr>
      <w:rFonts w:ascii="Calibri" w:eastAsia="Calibri" w:hAnsi="Calibri"/>
      <w:b w:val="0"/>
      <w:bCs w:val="0"/>
      <w:szCs w:val="22"/>
      <w:lang w:eastAsia="en-US"/>
    </w:rPr>
  </w:style>
  <w:style w:type="character" w:customStyle="1" w:styleId="af">
    <w:name w:val="Основной текст Знак"/>
    <w:basedOn w:val="a1"/>
    <w:link w:val="ae"/>
    <w:uiPriority w:val="99"/>
    <w:rPr>
      <w:rFonts w:ascii="Calibri" w:eastAsia="Calibri" w:hAnsi="Calibri" w:cs="Times New Roman"/>
    </w:rPr>
  </w:style>
  <w:style w:type="paragraph" w:styleId="22">
    <w:name w:val="Body Text 2"/>
    <w:basedOn w:val="a0"/>
    <w:link w:val="23"/>
    <w:uiPriority w:val="99"/>
    <w:unhideWhenUsed/>
    <w:pPr>
      <w:widowControl/>
      <w:spacing w:after="200" w:line="276" w:lineRule="auto"/>
    </w:pPr>
    <w:rPr>
      <w:rFonts w:ascii="Calibri" w:eastAsia="Calibri" w:hAnsi="Calibri"/>
      <w:bCs w:val="0"/>
      <w:sz w:val="28"/>
      <w:szCs w:val="28"/>
      <w:lang w:eastAsia="en-US"/>
    </w:rPr>
  </w:style>
  <w:style w:type="character" w:customStyle="1" w:styleId="23">
    <w:name w:val="Основной текст 2 Знак"/>
    <w:basedOn w:val="a1"/>
    <w:link w:val="22"/>
    <w:uiPriority w:val="99"/>
    <w:rPr>
      <w:rFonts w:ascii="Calibri" w:eastAsia="Calibri" w:hAnsi="Calibri" w:cs="Times New Roman"/>
      <w:b/>
      <w:sz w:val="28"/>
      <w:szCs w:val="28"/>
    </w:rPr>
  </w:style>
  <w:style w:type="paragraph" w:customStyle="1" w:styleId="24">
    <w:name w:val="заголовок 2"/>
    <w:basedOn w:val="a0"/>
    <w:next w:val="a0"/>
    <w:uiPriority w:val="99"/>
    <w:pPr>
      <w:keepNext/>
      <w:widowControl/>
      <w:jc w:val="both"/>
    </w:pPr>
    <w:rPr>
      <w:b w:val="0"/>
      <w:bCs w:val="0"/>
      <w:sz w:val="24"/>
      <w:szCs w:val="24"/>
    </w:rPr>
  </w:style>
  <w:style w:type="table" w:styleId="af0">
    <w:name w:val="Table Grid"/>
    <w:basedOn w:val="a2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pPr>
      <w:widowControl/>
      <w:spacing w:after="200" w:line="276" w:lineRule="auto"/>
      <w:jc w:val="left"/>
    </w:pPr>
    <w:rPr>
      <w:rFonts w:ascii="Calibri" w:eastAsia="Calibri" w:hAnsi="Calibri"/>
      <w:b w:val="0"/>
      <w:bCs w:val="0"/>
      <w:sz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3">
    <w:name w:val="Основной текст33"/>
    <w:basedOn w:val="a0"/>
    <w:pPr>
      <w:widowControl/>
      <w:shd w:val="clear" w:color="auto" w:fill="FFFFFF"/>
      <w:spacing w:after="240" w:line="0" w:lineRule="atLeast"/>
      <w:ind w:hanging="300"/>
      <w:jc w:val="left"/>
    </w:pPr>
    <w:rPr>
      <w:b w:val="0"/>
      <w:bCs w:val="0"/>
      <w:sz w:val="23"/>
      <w:szCs w:val="23"/>
      <w:lang w:eastAsia="en-US"/>
    </w:rPr>
  </w:style>
  <w:style w:type="character" w:customStyle="1" w:styleId="13">
    <w:name w:val="Основной текст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Основной текст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6">
    <w:name w:val="footnote text"/>
    <w:basedOn w:val="a0"/>
    <w:link w:val="af7"/>
    <w:pPr>
      <w:jc w:val="left"/>
    </w:pPr>
    <w:rPr>
      <w:b w:val="0"/>
      <w:bCs w:val="0"/>
      <w:sz w:val="20"/>
    </w:rPr>
  </w:style>
  <w:style w:type="character" w:customStyle="1" w:styleId="af7">
    <w:name w:val="Текст сноски Знак"/>
    <w:basedOn w:val="a1"/>
    <w:link w:val="af6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footnote reference"/>
    <w:rPr>
      <w:vertAlign w:val="superscript"/>
    </w:rPr>
  </w:style>
  <w:style w:type="paragraph" w:styleId="af9">
    <w:name w:val="List Paragraph"/>
    <w:aliases w:val="-Абзац списка,Use Case List Paragraph,Bullet Number,Figure_name,List Paragraph1,numbered,Bullet List,FooterText,Paragraphe de liste1,Bulletr List Paragraph,列出段落,列出段落1,List Paragraph2,List Paragraph21,Párrafo de lista1,Parágrafo da Lista1,UL"/>
    <w:basedOn w:val="a0"/>
    <w:link w:val="afa"/>
    <w:qFormat/>
    <w:pPr>
      <w:widowControl/>
      <w:ind w:left="708"/>
      <w:jc w:val="left"/>
    </w:pPr>
    <w:rPr>
      <w:b w:val="0"/>
      <w:bCs w:val="0"/>
      <w:sz w:val="24"/>
      <w:szCs w:val="24"/>
    </w:rPr>
  </w:style>
  <w:style w:type="numbering" w:customStyle="1" w:styleId="25">
    <w:name w:val="Нет списка2"/>
    <w:next w:val="a3"/>
    <w:uiPriority w:val="99"/>
    <w:semiHidden/>
    <w:unhideWhenUsed/>
  </w:style>
  <w:style w:type="paragraph" w:customStyle="1" w:styleId="StGen0">
    <w:name w:val="StGen0"/>
    <w:basedOn w:val="a0"/>
    <w:next w:val="afb"/>
    <w:qFormat/>
    <w:pPr>
      <w:widowControl/>
      <w:tabs>
        <w:tab w:val="left" w:pos="6720"/>
        <w:tab w:val="left" w:pos="7420"/>
        <w:tab w:val="left" w:pos="9800"/>
        <w:tab w:val="left" w:pos="10360"/>
      </w:tabs>
      <w:ind w:right="-60"/>
    </w:pPr>
    <w:rPr>
      <w:bCs w:val="0"/>
      <w:sz w:val="24"/>
      <w:szCs w:val="24"/>
    </w:rPr>
  </w:style>
  <w:style w:type="paragraph" w:styleId="afb">
    <w:name w:val="Title"/>
    <w:basedOn w:val="a0"/>
    <w:next w:val="a0"/>
    <w:link w:val="afc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c">
    <w:name w:val="Заголовок Знак"/>
    <w:basedOn w:val="a1"/>
    <w:link w:val="afb"/>
    <w:uiPriority w:val="10"/>
    <w:rPr>
      <w:rFonts w:asciiTheme="majorHAnsi" w:eastAsiaTheme="majorEastAsia" w:hAnsiTheme="majorHAnsi" w:cstheme="majorBidi"/>
      <w:b/>
      <w:bCs/>
      <w:spacing w:val="-10"/>
      <w:sz w:val="56"/>
      <w:szCs w:val="56"/>
      <w:lang w:eastAsia="ru-RU"/>
    </w:rPr>
  </w:style>
  <w:style w:type="paragraph" w:styleId="afd">
    <w:name w:val="List Number"/>
    <w:basedOn w:val="a0"/>
    <w:pPr>
      <w:widowControl/>
      <w:spacing w:before="60" w:line="360" w:lineRule="auto"/>
      <w:jc w:val="both"/>
    </w:pPr>
    <w:rPr>
      <w:b w:val="0"/>
      <w:bCs w:val="0"/>
      <w:sz w:val="28"/>
      <w:szCs w:val="24"/>
    </w:rPr>
  </w:style>
  <w:style w:type="table" w:customStyle="1" w:styleId="15">
    <w:name w:val="Сетка таблицы1"/>
    <w:basedOn w:val="a2"/>
    <w:next w:val="af0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aliases w:val="-Абзац списка Знак,Use Case List Paragraph Знак,Bullet Number Знак,Figure_name Знак,List Paragraph1 Знак,numbered Знак,Bullet List Знак,FooterText Знак,Paragraphe de liste1 Знак,Bulletr List Paragraph Знак,列出段落 Знак,列出段落1 Знак,UL Знак"/>
    <w:basedOn w:val="a1"/>
    <w:link w:val="af9"/>
    <w:qFormat/>
    <w:rsid w:val="002D471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D4457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6D00-6FFC-491F-96A0-951D3092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Бодягин Александр Юрьевич</dc:creator>
  <cp:lastModifiedBy>Яровая Татьяна Владимировна</cp:lastModifiedBy>
  <cp:revision>16</cp:revision>
  <cp:lastPrinted>2020-10-06T10:08:00Z</cp:lastPrinted>
  <dcterms:created xsi:type="dcterms:W3CDTF">2025-08-06T08:41:00Z</dcterms:created>
  <dcterms:modified xsi:type="dcterms:W3CDTF">2025-12-29T13:44:00Z</dcterms:modified>
</cp:coreProperties>
</file>